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596E1" w14:textId="1CD210C9" w:rsidR="00047054" w:rsidRPr="004B05AE" w:rsidRDefault="00296CCA" w:rsidP="00047054">
      <w:pPr>
        <w:jc w:val="center"/>
        <w:rPr>
          <w:rFonts w:ascii="TeleGrotesk Next Thin" w:hAnsi="TeleGrotesk Next Thin" w:cs="TeleGrotesk Next Thin"/>
          <w:b/>
          <w:bCs/>
          <w:sz w:val="36"/>
          <w:szCs w:val="36"/>
        </w:rPr>
      </w:pPr>
      <w:r w:rsidRPr="004B05AE">
        <w:rPr>
          <w:rFonts w:ascii="TeleGrotesk Next Thin" w:hAnsi="TeleGrotesk Next Thin" w:cs="TeleGrotesk Next Thin"/>
          <w:b/>
          <w:bCs/>
          <w:sz w:val="36"/>
          <w:szCs w:val="36"/>
        </w:rPr>
        <w:t xml:space="preserve">GENERIC COMPANY </w:t>
      </w:r>
      <w:r w:rsidR="00047054" w:rsidRPr="004B05AE">
        <w:rPr>
          <w:rFonts w:ascii="TeleGrotesk Next Thin" w:hAnsi="TeleGrotesk Next Thin" w:cs="TeleGrotesk Next Thin"/>
          <w:b/>
          <w:bCs/>
          <w:sz w:val="36"/>
          <w:szCs w:val="36"/>
        </w:rPr>
        <w:t>COMPLIANCE PLAN</w:t>
      </w:r>
    </w:p>
    <w:sdt>
      <w:sdtPr>
        <w:rPr>
          <w:rFonts w:asciiTheme="minorHAnsi" w:eastAsiaTheme="minorHAnsi" w:hAnsiTheme="minorHAnsi" w:cstheme="minorBidi"/>
          <w:color w:val="auto"/>
          <w:sz w:val="22"/>
          <w:szCs w:val="22"/>
        </w:rPr>
        <w:id w:val="1747923894"/>
        <w:docPartObj>
          <w:docPartGallery w:val="Table of Contents"/>
          <w:docPartUnique/>
        </w:docPartObj>
      </w:sdtPr>
      <w:sdtEndPr>
        <w:rPr>
          <w:b/>
          <w:bCs/>
          <w:noProof/>
        </w:rPr>
      </w:sdtEndPr>
      <w:sdtContent>
        <w:p w14:paraId="5A2B6E0E" w14:textId="6995D4F8" w:rsidR="00DA06B4" w:rsidRPr="004B05AE" w:rsidRDefault="00DA06B4">
          <w:pPr>
            <w:pStyle w:val="TOCHeading"/>
            <w:rPr>
              <w:color w:val="auto"/>
            </w:rPr>
          </w:pPr>
          <w:r w:rsidRPr="004B05AE">
            <w:rPr>
              <w:color w:val="auto"/>
            </w:rPr>
            <w:t>Contents</w:t>
          </w:r>
        </w:p>
        <w:p w14:paraId="03E46187" w14:textId="55DC2054" w:rsidR="002B61BF" w:rsidRDefault="00DA06B4">
          <w:pPr>
            <w:pStyle w:val="TOC1"/>
            <w:rPr>
              <w:rFonts w:eastAsiaTheme="minorEastAsia"/>
              <w:noProof/>
            </w:rPr>
          </w:pPr>
          <w:r>
            <w:fldChar w:fldCharType="begin"/>
          </w:r>
          <w:r>
            <w:instrText xml:space="preserve"> TOC \o "1-3" \h \z \u </w:instrText>
          </w:r>
          <w:r>
            <w:fldChar w:fldCharType="separate"/>
          </w:r>
          <w:hyperlink w:anchor="_Toc82428008" w:history="1">
            <w:r w:rsidR="002B61BF" w:rsidRPr="006F7B97">
              <w:rPr>
                <w:rStyle w:val="Hyperlink"/>
                <w:rFonts w:ascii="TeleGrotesk Next Thin" w:hAnsi="TeleGrotesk Next Thin" w:cs="TeleGrotesk Next Thin"/>
                <w:bCs/>
                <w:noProof/>
              </w:rPr>
              <w:t>I</w:t>
            </w:r>
            <w:r w:rsidR="002B61BF">
              <w:rPr>
                <w:rFonts w:eastAsiaTheme="minorEastAsia"/>
                <w:noProof/>
              </w:rPr>
              <w:tab/>
            </w:r>
            <w:r w:rsidR="002B61BF" w:rsidRPr="006F7B97">
              <w:rPr>
                <w:rStyle w:val="Hyperlink"/>
                <w:rFonts w:ascii="TeleGrotesk Next Thin" w:hAnsi="TeleGrotesk Next Thin" w:cs="TeleGrotesk Next Thin"/>
                <w:b/>
                <w:bCs/>
                <w:noProof/>
              </w:rPr>
              <w:t>INTRODUCTION</w:t>
            </w:r>
            <w:r w:rsidR="002B61BF">
              <w:rPr>
                <w:noProof/>
                <w:webHidden/>
              </w:rPr>
              <w:tab/>
            </w:r>
            <w:r w:rsidR="002B61BF">
              <w:rPr>
                <w:noProof/>
                <w:webHidden/>
              </w:rPr>
              <w:fldChar w:fldCharType="begin"/>
            </w:r>
            <w:r w:rsidR="002B61BF">
              <w:rPr>
                <w:noProof/>
                <w:webHidden/>
              </w:rPr>
              <w:instrText xml:space="preserve"> PAGEREF _Toc82428008 \h </w:instrText>
            </w:r>
            <w:r w:rsidR="002B61BF">
              <w:rPr>
                <w:noProof/>
                <w:webHidden/>
              </w:rPr>
            </w:r>
            <w:r w:rsidR="002B61BF">
              <w:rPr>
                <w:noProof/>
                <w:webHidden/>
              </w:rPr>
              <w:fldChar w:fldCharType="separate"/>
            </w:r>
            <w:r w:rsidR="002B61BF">
              <w:rPr>
                <w:noProof/>
                <w:webHidden/>
              </w:rPr>
              <w:t>1</w:t>
            </w:r>
            <w:r w:rsidR="002B61BF">
              <w:rPr>
                <w:noProof/>
                <w:webHidden/>
              </w:rPr>
              <w:fldChar w:fldCharType="end"/>
            </w:r>
          </w:hyperlink>
        </w:p>
        <w:p w14:paraId="6B7E285F" w14:textId="18928043" w:rsidR="002B61BF" w:rsidRDefault="002B61BF">
          <w:pPr>
            <w:pStyle w:val="TOC1"/>
            <w:rPr>
              <w:rFonts w:eastAsiaTheme="minorEastAsia"/>
              <w:noProof/>
            </w:rPr>
          </w:pPr>
          <w:hyperlink w:anchor="_Toc82428009" w:history="1">
            <w:r w:rsidRPr="006F7B97">
              <w:rPr>
                <w:rStyle w:val="Hyperlink"/>
                <w:rFonts w:ascii="TeleGrotesk Next Thin" w:hAnsi="TeleGrotesk Next Thin" w:cs="TeleGrotesk Next Thin"/>
                <w:bCs/>
                <w:noProof/>
              </w:rPr>
              <w:t>II</w:t>
            </w:r>
            <w:r>
              <w:rPr>
                <w:rFonts w:eastAsiaTheme="minorEastAsia"/>
                <w:noProof/>
              </w:rPr>
              <w:tab/>
            </w:r>
            <w:r w:rsidRPr="006F7B97">
              <w:rPr>
                <w:rStyle w:val="Hyperlink"/>
                <w:rFonts w:ascii="TeleGrotesk Next Thin" w:hAnsi="TeleGrotesk Next Thin" w:cs="TeleGrotesk Next Thin"/>
                <w:b/>
                <w:bCs/>
                <w:noProof/>
              </w:rPr>
              <w:t>IMPORTANCE OF PLAN</w:t>
            </w:r>
            <w:r>
              <w:rPr>
                <w:noProof/>
                <w:webHidden/>
              </w:rPr>
              <w:tab/>
            </w:r>
            <w:r>
              <w:rPr>
                <w:noProof/>
                <w:webHidden/>
              </w:rPr>
              <w:fldChar w:fldCharType="begin"/>
            </w:r>
            <w:r>
              <w:rPr>
                <w:noProof/>
                <w:webHidden/>
              </w:rPr>
              <w:instrText xml:space="preserve"> PAGEREF _Toc82428009 \h </w:instrText>
            </w:r>
            <w:r>
              <w:rPr>
                <w:noProof/>
                <w:webHidden/>
              </w:rPr>
            </w:r>
            <w:r>
              <w:rPr>
                <w:noProof/>
                <w:webHidden/>
              </w:rPr>
              <w:fldChar w:fldCharType="separate"/>
            </w:r>
            <w:r>
              <w:rPr>
                <w:noProof/>
                <w:webHidden/>
              </w:rPr>
              <w:t>2</w:t>
            </w:r>
            <w:r>
              <w:rPr>
                <w:noProof/>
                <w:webHidden/>
              </w:rPr>
              <w:fldChar w:fldCharType="end"/>
            </w:r>
          </w:hyperlink>
        </w:p>
        <w:p w14:paraId="61DFA46B" w14:textId="16FB7461" w:rsidR="002B61BF" w:rsidRDefault="002B61BF">
          <w:pPr>
            <w:pStyle w:val="TOC1"/>
            <w:rPr>
              <w:rFonts w:eastAsiaTheme="minorEastAsia"/>
              <w:noProof/>
            </w:rPr>
          </w:pPr>
          <w:hyperlink w:anchor="_Toc82428010" w:history="1">
            <w:r w:rsidRPr="006F7B97">
              <w:rPr>
                <w:rStyle w:val="Hyperlink"/>
                <w:rFonts w:ascii="TeleGrotesk Next Thin" w:hAnsi="TeleGrotesk Next Thin" w:cs="TeleGrotesk Next Thin"/>
                <w:bCs/>
                <w:noProof/>
              </w:rPr>
              <w:t>III</w:t>
            </w:r>
            <w:r>
              <w:rPr>
                <w:rFonts w:eastAsiaTheme="minorEastAsia"/>
                <w:noProof/>
              </w:rPr>
              <w:tab/>
            </w:r>
            <w:r w:rsidRPr="006F7B97">
              <w:rPr>
                <w:rStyle w:val="Hyperlink"/>
                <w:rFonts w:ascii="TeleGrotesk Next Thin" w:hAnsi="TeleGrotesk Next Thin" w:cs="TeleGrotesk Next Thin"/>
                <w:b/>
                <w:bCs/>
                <w:noProof/>
              </w:rPr>
              <w:t>DEFINITIONS</w:t>
            </w:r>
            <w:r>
              <w:rPr>
                <w:noProof/>
                <w:webHidden/>
              </w:rPr>
              <w:tab/>
            </w:r>
            <w:r>
              <w:rPr>
                <w:noProof/>
                <w:webHidden/>
              </w:rPr>
              <w:fldChar w:fldCharType="begin"/>
            </w:r>
            <w:r>
              <w:rPr>
                <w:noProof/>
                <w:webHidden/>
              </w:rPr>
              <w:instrText xml:space="preserve"> PAGEREF _Toc82428010 \h </w:instrText>
            </w:r>
            <w:r>
              <w:rPr>
                <w:noProof/>
                <w:webHidden/>
              </w:rPr>
            </w:r>
            <w:r>
              <w:rPr>
                <w:noProof/>
                <w:webHidden/>
              </w:rPr>
              <w:fldChar w:fldCharType="separate"/>
            </w:r>
            <w:r>
              <w:rPr>
                <w:noProof/>
                <w:webHidden/>
              </w:rPr>
              <w:t>2</w:t>
            </w:r>
            <w:r>
              <w:rPr>
                <w:noProof/>
                <w:webHidden/>
              </w:rPr>
              <w:fldChar w:fldCharType="end"/>
            </w:r>
          </w:hyperlink>
        </w:p>
        <w:p w14:paraId="5BB389E4" w14:textId="2CEE94D4" w:rsidR="002B61BF" w:rsidRDefault="002B61BF">
          <w:pPr>
            <w:pStyle w:val="TOC1"/>
            <w:rPr>
              <w:rFonts w:eastAsiaTheme="minorEastAsia"/>
              <w:noProof/>
            </w:rPr>
          </w:pPr>
          <w:hyperlink w:anchor="_Toc82428011" w:history="1">
            <w:r w:rsidRPr="006F7B97">
              <w:rPr>
                <w:rStyle w:val="Hyperlink"/>
                <w:rFonts w:ascii="TeleGrotesk Next Thin" w:hAnsi="TeleGrotesk Next Thin" w:cs="TeleGrotesk Next Thin"/>
                <w:bCs/>
                <w:noProof/>
              </w:rPr>
              <w:t>IV</w:t>
            </w:r>
            <w:r>
              <w:rPr>
                <w:rFonts w:eastAsiaTheme="minorEastAsia"/>
                <w:noProof/>
              </w:rPr>
              <w:tab/>
            </w:r>
            <w:r w:rsidRPr="006F7B97">
              <w:rPr>
                <w:rStyle w:val="Hyperlink"/>
                <w:rFonts w:ascii="TeleGrotesk Next Thin" w:hAnsi="TeleGrotesk Next Thin" w:cs="TeleGrotesk Next Thin"/>
                <w:b/>
                <w:bCs/>
                <w:noProof/>
              </w:rPr>
              <w:t>PROGRAM</w:t>
            </w:r>
            <w:r>
              <w:rPr>
                <w:noProof/>
                <w:webHidden/>
              </w:rPr>
              <w:tab/>
            </w:r>
            <w:r>
              <w:rPr>
                <w:noProof/>
                <w:webHidden/>
              </w:rPr>
              <w:fldChar w:fldCharType="begin"/>
            </w:r>
            <w:r>
              <w:rPr>
                <w:noProof/>
                <w:webHidden/>
              </w:rPr>
              <w:instrText xml:space="preserve"> PAGEREF _Toc82428011 \h </w:instrText>
            </w:r>
            <w:r>
              <w:rPr>
                <w:noProof/>
                <w:webHidden/>
              </w:rPr>
            </w:r>
            <w:r>
              <w:rPr>
                <w:noProof/>
                <w:webHidden/>
              </w:rPr>
              <w:fldChar w:fldCharType="separate"/>
            </w:r>
            <w:r>
              <w:rPr>
                <w:noProof/>
                <w:webHidden/>
              </w:rPr>
              <w:t>2</w:t>
            </w:r>
            <w:r>
              <w:rPr>
                <w:noProof/>
                <w:webHidden/>
              </w:rPr>
              <w:fldChar w:fldCharType="end"/>
            </w:r>
          </w:hyperlink>
        </w:p>
        <w:p w14:paraId="11BDD4AF" w14:textId="118BCE1A" w:rsidR="002B61BF" w:rsidRDefault="002B61BF">
          <w:pPr>
            <w:pStyle w:val="TOC1"/>
            <w:rPr>
              <w:rFonts w:eastAsiaTheme="minorEastAsia"/>
              <w:noProof/>
            </w:rPr>
          </w:pPr>
          <w:hyperlink w:anchor="_Toc82428012" w:history="1">
            <w:r w:rsidRPr="006F7B97">
              <w:rPr>
                <w:rStyle w:val="Hyperlink"/>
                <w:rFonts w:ascii="TeleGrotesk Next Thin" w:hAnsi="TeleGrotesk Next Thin" w:cs="TeleGrotesk Next Thin"/>
                <w:bCs/>
                <w:noProof/>
              </w:rPr>
              <w:t>V</w:t>
            </w:r>
            <w:r>
              <w:rPr>
                <w:rFonts w:eastAsiaTheme="minorEastAsia"/>
                <w:noProof/>
              </w:rPr>
              <w:tab/>
            </w:r>
            <w:r w:rsidRPr="006F7B97">
              <w:rPr>
                <w:rStyle w:val="Hyperlink"/>
                <w:rFonts w:ascii="TeleGrotesk Next Thin" w:hAnsi="TeleGrotesk Next Thin" w:cs="TeleGrotesk Next Thin"/>
                <w:b/>
                <w:bCs/>
                <w:noProof/>
              </w:rPr>
              <w:t>GOVERNANCE, MERGER COMPLIANCE AND OVERSIGHT</w:t>
            </w:r>
            <w:r>
              <w:rPr>
                <w:noProof/>
                <w:webHidden/>
              </w:rPr>
              <w:tab/>
            </w:r>
            <w:r>
              <w:rPr>
                <w:noProof/>
                <w:webHidden/>
              </w:rPr>
              <w:fldChar w:fldCharType="begin"/>
            </w:r>
            <w:r>
              <w:rPr>
                <w:noProof/>
                <w:webHidden/>
              </w:rPr>
              <w:instrText xml:space="preserve"> PAGEREF _Toc82428012 \h </w:instrText>
            </w:r>
            <w:r>
              <w:rPr>
                <w:noProof/>
                <w:webHidden/>
              </w:rPr>
            </w:r>
            <w:r>
              <w:rPr>
                <w:noProof/>
                <w:webHidden/>
              </w:rPr>
              <w:fldChar w:fldCharType="separate"/>
            </w:r>
            <w:r>
              <w:rPr>
                <w:noProof/>
                <w:webHidden/>
              </w:rPr>
              <w:t>2</w:t>
            </w:r>
            <w:r>
              <w:rPr>
                <w:noProof/>
                <w:webHidden/>
              </w:rPr>
              <w:fldChar w:fldCharType="end"/>
            </w:r>
          </w:hyperlink>
        </w:p>
        <w:p w14:paraId="3A9503C8" w14:textId="6B2E64EC" w:rsidR="002B61BF" w:rsidRDefault="002B61BF">
          <w:pPr>
            <w:pStyle w:val="TOC1"/>
            <w:rPr>
              <w:rFonts w:eastAsiaTheme="minorEastAsia"/>
              <w:noProof/>
            </w:rPr>
          </w:pPr>
          <w:hyperlink w:anchor="_Toc82428013" w:history="1">
            <w:r w:rsidRPr="006F7B97">
              <w:rPr>
                <w:rStyle w:val="Hyperlink"/>
                <w:rFonts w:ascii="TeleGrotesk Next Thin" w:hAnsi="TeleGrotesk Next Thin" w:cs="TeleGrotesk Next Thin"/>
                <w:bCs/>
                <w:noProof/>
              </w:rPr>
              <w:t>VI</w:t>
            </w:r>
            <w:r>
              <w:rPr>
                <w:rFonts w:eastAsiaTheme="minorEastAsia"/>
                <w:noProof/>
              </w:rPr>
              <w:tab/>
            </w:r>
            <w:r w:rsidRPr="006F7B97">
              <w:rPr>
                <w:rStyle w:val="Hyperlink"/>
                <w:rFonts w:ascii="TeleGrotesk Next Thin" w:hAnsi="TeleGrotesk Next Thin" w:cs="TeleGrotesk Next Thin"/>
                <w:b/>
                <w:bCs/>
                <w:noProof/>
              </w:rPr>
              <w:t>ESCALATION OF POTENTIAL NON-COMPLIANCE</w:t>
            </w:r>
            <w:r>
              <w:rPr>
                <w:noProof/>
                <w:webHidden/>
              </w:rPr>
              <w:tab/>
            </w:r>
            <w:r>
              <w:rPr>
                <w:noProof/>
                <w:webHidden/>
              </w:rPr>
              <w:fldChar w:fldCharType="begin"/>
            </w:r>
            <w:r>
              <w:rPr>
                <w:noProof/>
                <w:webHidden/>
              </w:rPr>
              <w:instrText xml:space="preserve"> PAGEREF _Toc82428013 \h </w:instrText>
            </w:r>
            <w:r>
              <w:rPr>
                <w:noProof/>
                <w:webHidden/>
              </w:rPr>
            </w:r>
            <w:r>
              <w:rPr>
                <w:noProof/>
                <w:webHidden/>
              </w:rPr>
              <w:fldChar w:fldCharType="separate"/>
            </w:r>
            <w:r>
              <w:rPr>
                <w:noProof/>
                <w:webHidden/>
              </w:rPr>
              <w:t>3</w:t>
            </w:r>
            <w:r>
              <w:rPr>
                <w:noProof/>
                <w:webHidden/>
              </w:rPr>
              <w:fldChar w:fldCharType="end"/>
            </w:r>
          </w:hyperlink>
        </w:p>
        <w:p w14:paraId="01BEF111" w14:textId="206CF98F" w:rsidR="002B61BF" w:rsidRDefault="002B61BF">
          <w:pPr>
            <w:pStyle w:val="TOC1"/>
            <w:rPr>
              <w:rFonts w:eastAsiaTheme="minorEastAsia"/>
              <w:noProof/>
            </w:rPr>
          </w:pPr>
          <w:hyperlink w:anchor="_Toc82428014" w:history="1">
            <w:r w:rsidRPr="006F7B97">
              <w:rPr>
                <w:rStyle w:val="Hyperlink"/>
                <w:rFonts w:ascii="TeleGrotesk Next Thin" w:hAnsi="TeleGrotesk Next Thin" w:cs="TeleGrotesk Next Thin"/>
                <w:bCs/>
                <w:noProof/>
              </w:rPr>
              <w:t>VII</w:t>
            </w:r>
            <w:r>
              <w:rPr>
                <w:rFonts w:eastAsiaTheme="minorEastAsia"/>
                <w:noProof/>
              </w:rPr>
              <w:tab/>
            </w:r>
            <w:r w:rsidRPr="006F7B97">
              <w:rPr>
                <w:rStyle w:val="Hyperlink"/>
                <w:rFonts w:ascii="TeleGrotesk Next Thin" w:hAnsi="TeleGrotesk Next Thin" w:cs="TeleGrotesk Next Thin"/>
                <w:b/>
                <w:bCs/>
                <w:noProof/>
              </w:rPr>
              <w:t>CREATING AND IMPLEMENTING STANDARDIZED CHECKLIST PROCESSES AND PROCEDURES</w:t>
            </w:r>
            <w:r>
              <w:rPr>
                <w:noProof/>
                <w:webHidden/>
              </w:rPr>
              <w:tab/>
            </w:r>
            <w:r>
              <w:rPr>
                <w:noProof/>
                <w:webHidden/>
              </w:rPr>
              <w:fldChar w:fldCharType="begin"/>
            </w:r>
            <w:r>
              <w:rPr>
                <w:noProof/>
                <w:webHidden/>
              </w:rPr>
              <w:instrText xml:space="preserve"> PAGEREF _Toc82428014 \h </w:instrText>
            </w:r>
            <w:r>
              <w:rPr>
                <w:noProof/>
                <w:webHidden/>
              </w:rPr>
            </w:r>
            <w:r>
              <w:rPr>
                <w:noProof/>
                <w:webHidden/>
              </w:rPr>
              <w:fldChar w:fldCharType="separate"/>
            </w:r>
            <w:r>
              <w:rPr>
                <w:noProof/>
                <w:webHidden/>
              </w:rPr>
              <w:t>3</w:t>
            </w:r>
            <w:r>
              <w:rPr>
                <w:noProof/>
                <w:webHidden/>
              </w:rPr>
              <w:fldChar w:fldCharType="end"/>
            </w:r>
          </w:hyperlink>
        </w:p>
        <w:p w14:paraId="1532D1C0" w14:textId="78B64237" w:rsidR="002B61BF" w:rsidRDefault="002B61BF">
          <w:pPr>
            <w:pStyle w:val="TOC1"/>
            <w:rPr>
              <w:rFonts w:eastAsiaTheme="minorEastAsia"/>
              <w:noProof/>
            </w:rPr>
          </w:pPr>
          <w:hyperlink w:anchor="_Toc82428015" w:history="1">
            <w:r w:rsidRPr="006F7B97">
              <w:rPr>
                <w:rStyle w:val="Hyperlink"/>
                <w:rFonts w:ascii="TeleGrotesk Next Thin" w:hAnsi="TeleGrotesk Next Thin" w:cs="TeleGrotesk Next Thin"/>
                <w:bCs/>
                <w:noProof/>
              </w:rPr>
              <w:t>VIII</w:t>
            </w:r>
            <w:r>
              <w:rPr>
                <w:rFonts w:eastAsiaTheme="minorEastAsia"/>
                <w:noProof/>
              </w:rPr>
              <w:tab/>
            </w:r>
            <w:r w:rsidRPr="006F7B97">
              <w:rPr>
                <w:rStyle w:val="Hyperlink"/>
                <w:rFonts w:ascii="TeleGrotesk Next Thin" w:hAnsi="TeleGrotesk Next Thin" w:cs="TeleGrotesk Next Thin"/>
                <w:b/>
                <w:bCs/>
                <w:noProof/>
              </w:rPr>
              <w:t>TRAINING</w:t>
            </w:r>
            <w:r>
              <w:rPr>
                <w:noProof/>
                <w:webHidden/>
              </w:rPr>
              <w:tab/>
            </w:r>
            <w:r>
              <w:rPr>
                <w:noProof/>
                <w:webHidden/>
              </w:rPr>
              <w:fldChar w:fldCharType="begin"/>
            </w:r>
            <w:r>
              <w:rPr>
                <w:noProof/>
                <w:webHidden/>
              </w:rPr>
              <w:instrText xml:space="preserve"> PAGEREF _Toc82428015 \h </w:instrText>
            </w:r>
            <w:r>
              <w:rPr>
                <w:noProof/>
                <w:webHidden/>
              </w:rPr>
            </w:r>
            <w:r>
              <w:rPr>
                <w:noProof/>
                <w:webHidden/>
              </w:rPr>
              <w:fldChar w:fldCharType="separate"/>
            </w:r>
            <w:r>
              <w:rPr>
                <w:noProof/>
                <w:webHidden/>
              </w:rPr>
              <w:t>6</w:t>
            </w:r>
            <w:r>
              <w:rPr>
                <w:noProof/>
                <w:webHidden/>
              </w:rPr>
              <w:fldChar w:fldCharType="end"/>
            </w:r>
          </w:hyperlink>
        </w:p>
        <w:p w14:paraId="59A56B8C" w14:textId="71DC5B76" w:rsidR="002B61BF" w:rsidRDefault="002B61BF">
          <w:pPr>
            <w:pStyle w:val="TOC1"/>
            <w:rPr>
              <w:rFonts w:eastAsiaTheme="minorEastAsia"/>
              <w:noProof/>
            </w:rPr>
          </w:pPr>
          <w:hyperlink w:anchor="_Toc82428016" w:history="1">
            <w:r w:rsidRPr="006F7B97">
              <w:rPr>
                <w:rStyle w:val="Hyperlink"/>
                <w:rFonts w:ascii="TeleGrotesk Next Thin" w:hAnsi="TeleGrotesk Next Thin" w:cs="TeleGrotesk Next Thin"/>
                <w:bCs/>
                <w:noProof/>
              </w:rPr>
              <w:t>IX</w:t>
            </w:r>
            <w:r>
              <w:rPr>
                <w:rFonts w:eastAsiaTheme="minorEastAsia"/>
                <w:noProof/>
              </w:rPr>
              <w:tab/>
            </w:r>
            <w:r w:rsidRPr="006F7B97">
              <w:rPr>
                <w:rStyle w:val="Hyperlink"/>
                <w:rFonts w:ascii="TeleGrotesk Next Thin" w:hAnsi="TeleGrotesk Next Thin" w:cs="TeleGrotesk Next Thin"/>
                <w:b/>
                <w:bCs/>
                <w:noProof/>
              </w:rPr>
              <w:t>FIRST LINE OF DEFENSE AUDITING</w:t>
            </w:r>
            <w:r>
              <w:rPr>
                <w:noProof/>
                <w:webHidden/>
              </w:rPr>
              <w:tab/>
            </w:r>
            <w:r>
              <w:rPr>
                <w:noProof/>
                <w:webHidden/>
              </w:rPr>
              <w:fldChar w:fldCharType="begin"/>
            </w:r>
            <w:r>
              <w:rPr>
                <w:noProof/>
                <w:webHidden/>
              </w:rPr>
              <w:instrText xml:space="preserve"> PAGEREF _Toc82428016 \h </w:instrText>
            </w:r>
            <w:r>
              <w:rPr>
                <w:noProof/>
                <w:webHidden/>
              </w:rPr>
            </w:r>
            <w:r>
              <w:rPr>
                <w:noProof/>
                <w:webHidden/>
              </w:rPr>
              <w:fldChar w:fldCharType="separate"/>
            </w:r>
            <w:r>
              <w:rPr>
                <w:noProof/>
                <w:webHidden/>
              </w:rPr>
              <w:t>7</w:t>
            </w:r>
            <w:r>
              <w:rPr>
                <w:noProof/>
                <w:webHidden/>
              </w:rPr>
              <w:fldChar w:fldCharType="end"/>
            </w:r>
          </w:hyperlink>
        </w:p>
        <w:p w14:paraId="3A1BBE90" w14:textId="59014E26" w:rsidR="002B61BF" w:rsidRDefault="002B61BF">
          <w:pPr>
            <w:pStyle w:val="TOC1"/>
            <w:rPr>
              <w:rFonts w:eastAsiaTheme="minorEastAsia"/>
              <w:noProof/>
            </w:rPr>
          </w:pPr>
          <w:hyperlink w:anchor="_Toc82428017" w:history="1">
            <w:r w:rsidRPr="006F7B97">
              <w:rPr>
                <w:rStyle w:val="Hyperlink"/>
                <w:rFonts w:ascii="TeleGrotesk Next Thin" w:hAnsi="TeleGrotesk Next Thin" w:cs="TeleGrotesk Next Thin"/>
                <w:bCs/>
                <w:noProof/>
              </w:rPr>
              <w:t>X</w:t>
            </w:r>
            <w:r>
              <w:rPr>
                <w:rFonts w:eastAsiaTheme="minorEastAsia"/>
                <w:noProof/>
              </w:rPr>
              <w:tab/>
            </w:r>
            <w:r w:rsidRPr="006F7B97">
              <w:rPr>
                <w:rStyle w:val="Hyperlink"/>
                <w:rFonts w:ascii="TeleGrotesk Next Thin" w:hAnsi="TeleGrotesk Next Thin" w:cs="TeleGrotesk Next Thin"/>
                <w:b/>
                <w:bCs/>
                <w:noProof/>
              </w:rPr>
              <w:t>REMEDIATION</w:t>
            </w:r>
            <w:r>
              <w:rPr>
                <w:noProof/>
                <w:webHidden/>
              </w:rPr>
              <w:tab/>
            </w:r>
            <w:r>
              <w:rPr>
                <w:noProof/>
                <w:webHidden/>
              </w:rPr>
              <w:fldChar w:fldCharType="begin"/>
            </w:r>
            <w:r>
              <w:rPr>
                <w:noProof/>
                <w:webHidden/>
              </w:rPr>
              <w:instrText xml:space="preserve"> PAGEREF _Toc82428017 \h </w:instrText>
            </w:r>
            <w:r>
              <w:rPr>
                <w:noProof/>
                <w:webHidden/>
              </w:rPr>
            </w:r>
            <w:r>
              <w:rPr>
                <w:noProof/>
                <w:webHidden/>
              </w:rPr>
              <w:fldChar w:fldCharType="separate"/>
            </w:r>
            <w:r>
              <w:rPr>
                <w:noProof/>
                <w:webHidden/>
              </w:rPr>
              <w:t>7</w:t>
            </w:r>
            <w:r>
              <w:rPr>
                <w:noProof/>
                <w:webHidden/>
              </w:rPr>
              <w:fldChar w:fldCharType="end"/>
            </w:r>
          </w:hyperlink>
        </w:p>
        <w:p w14:paraId="556A78F2" w14:textId="3264B18F" w:rsidR="002B61BF" w:rsidRDefault="002B61BF">
          <w:pPr>
            <w:pStyle w:val="TOC1"/>
            <w:rPr>
              <w:rFonts w:eastAsiaTheme="minorEastAsia"/>
              <w:noProof/>
            </w:rPr>
          </w:pPr>
          <w:hyperlink w:anchor="_Toc82428018" w:history="1">
            <w:r w:rsidRPr="006F7B97">
              <w:rPr>
                <w:rStyle w:val="Hyperlink"/>
                <w:rFonts w:ascii="TeleGrotesk Next Thin" w:hAnsi="TeleGrotesk Next Thin" w:cs="TeleGrotesk Next Thin"/>
                <w:bCs/>
                <w:noProof/>
              </w:rPr>
              <w:t>XI</w:t>
            </w:r>
            <w:r>
              <w:rPr>
                <w:rFonts w:eastAsiaTheme="minorEastAsia"/>
                <w:noProof/>
              </w:rPr>
              <w:tab/>
            </w:r>
            <w:r w:rsidRPr="006F7B97">
              <w:rPr>
                <w:rStyle w:val="Hyperlink"/>
                <w:rFonts w:ascii="TeleGrotesk Next Thin" w:hAnsi="TeleGrotesk Next Thin" w:cs="TeleGrotesk Next Thin"/>
                <w:b/>
                <w:bCs/>
                <w:noProof/>
              </w:rPr>
              <w:t>REPORTING</w:t>
            </w:r>
            <w:r>
              <w:rPr>
                <w:noProof/>
                <w:webHidden/>
              </w:rPr>
              <w:tab/>
            </w:r>
            <w:r>
              <w:rPr>
                <w:noProof/>
                <w:webHidden/>
              </w:rPr>
              <w:fldChar w:fldCharType="begin"/>
            </w:r>
            <w:r>
              <w:rPr>
                <w:noProof/>
                <w:webHidden/>
              </w:rPr>
              <w:instrText xml:space="preserve"> PAGEREF _Toc82428018 \h </w:instrText>
            </w:r>
            <w:r>
              <w:rPr>
                <w:noProof/>
                <w:webHidden/>
              </w:rPr>
            </w:r>
            <w:r>
              <w:rPr>
                <w:noProof/>
                <w:webHidden/>
              </w:rPr>
              <w:fldChar w:fldCharType="separate"/>
            </w:r>
            <w:r>
              <w:rPr>
                <w:noProof/>
                <w:webHidden/>
              </w:rPr>
              <w:t>7</w:t>
            </w:r>
            <w:r>
              <w:rPr>
                <w:noProof/>
                <w:webHidden/>
              </w:rPr>
              <w:fldChar w:fldCharType="end"/>
            </w:r>
          </w:hyperlink>
        </w:p>
        <w:p w14:paraId="70AEC58F" w14:textId="32E307B5" w:rsidR="002B61BF" w:rsidRDefault="002B61BF">
          <w:pPr>
            <w:pStyle w:val="TOC1"/>
            <w:rPr>
              <w:rFonts w:eastAsiaTheme="minorEastAsia"/>
              <w:noProof/>
            </w:rPr>
          </w:pPr>
          <w:hyperlink w:anchor="_Toc82428019" w:history="1">
            <w:r w:rsidRPr="006F7B97">
              <w:rPr>
                <w:rStyle w:val="Hyperlink"/>
                <w:rFonts w:ascii="TeleGrotesk Next Thin" w:hAnsi="TeleGrotesk Next Thin" w:cs="TeleGrotesk Next Thin"/>
                <w:bCs/>
                <w:noProof/>
              </w:rPr>
              <w:t>XII</w:t>
            </w:r>
            <w:r>
              <w:rPr>
                <w:rFonts w:eastAsiaTheme="minorEastAsia"/>
                <w:noProof/>
              </w:rPr>
              <w:tab/>
            </w:r>
            <w:r w:rsidRPr="006F7B97">
              <w:rPr>
                <w:rStyle w:val="Hyperlink"/>
                <w:rFonts w:ascii="TeleGrotesk Next Thin" w:hAnsi="TeleGrotesk Next Thin" w:cs="TeleGrotesk Next Thin"/>
                <w:b/>
                <w:bCs/>
                <w:noProof/>
              </w:rPr>
              <w:t>COMPLIANCE PLAN MODIFICATIONS</w:t>
            </w:r>
            <w:r>
              <w:rPr>
                <w:noProof/>
                <w:webHidden/>
              </w:rPr>
              <w:tab/>
            </w:r>
            <w:r>
              <w:rPr>
                <w:noProof/>
                <w:webHidden/>
              </w:rPr>
              <w:fldChar w:fldCharType="begin"/>
            </w:r>
            <w:r>
              <w:rPr>
                <w:noProof/>
                <w:webHidden/>
              </w:rPr>
              <w:instrText xml:space="preserve"> PAGEREF _Toc82428019 \h </w:instrText>
            </w:r>
            <w:r>
              <w:rPr>
                <w:noProof/>
                <w:webHidden/>
              </w:rPr>
            </w:r>
            <w:r>
              <w:rPr>
                <w:noProof/>
                <w:webHidden/>
              </w:rPr>
              <w:fldChar w:fldCharType="separate"/>
            </w:r>
            <w:r>
              <w:rPr>
                <w:noProof/>
                <w:webHidden/>
              </w:rPr>
              <w:t>7</w:t>
            </w:r>
            <w:r>
              <w:rPr>
                <w:noProof/>
                <w:webHidden/>
              </w:rPr>
              <w:fldChar w:fldCharType="end"/>
            </w:r>
          </w:hyperlink>
        </w:p>
        <w:p w14:paraId="4F29F271" w14:textId="7BDE037E" w:rsidR="00DA06B4" w:rsidRDefault="00DA06B4">
          <w:r>
            <w:rPr>
              <w:b/>
              <w:bCs/>
              <w:noProof/>
            </w:rPr>
            <w:fldChar w:fldCharType="end"/>
          </w:r>
        </w:p>
      </w:sdtContent>
    </w:sdt>
    <w:p w14:paraId="317D7820" w14:textId="3B91AD38" w:rsidR="003625B5" w:rsidRDefault="003625B5" w:rsidP="00047054">
      <w:pPr>
        <w:jc w:val="center"/>
        <w:rPr>
          <w:rFonts w:ascii="TeleGrotesk Next Thin" w:hAnsi="TeleGrotesk Next Thin" w:cs="TeleGrotesk Next Thin"/>
          <w:b/>
          <w:bCs/>
          <w:color w:val="E20074" w:themeColor="accent1"/>
          <w:sz w:val="36"/>
          <w:szCs w:val="36"/>
        </w:rPr>
      </w:pPr>
    </w:p>
    <w:p w14:paraId="5EAF1A67" w14:textId="7E94D22E" w:rsidR="009D2851" w:rsidRDefault="009D2851" w:rsidP="00047054">
      <w:pPr>
        <w:jc w:val="center"/>
        <w:rPr>
          <w:rFonts w:ascii="TeleGrotesk Next Thin" w:hAnsi="TeleGrotesk Next Thin" w:cs="TeleGrotesk Next Thin"/>
          <w:b/>
          <w:bCs/>
          <w:color w:val="E20074" w:themeColor="accent1"/>
          <w:sz w:val="36"/>
          <w:szCs w:val="36"/>
        </w:rPr>
      </w:pPr>
    </w:p>
    <w:p w14:paraId="2E503D13" w14:textId="749A2C7E" w:rsidR="009D2851" w:rsidRDefault="009D2851" w:rsidP="00047054">
      <w:pPr>
        <w:jc w:val="center"/>
        <w:rPr>
          <w:rFonts w:ascii="TeleGrotesk Next Thin" w:hAnsi="TeleGrotesk Next Thin" w:cs="TeleGrotesk Next Thin"/>
          <w:b/>
          <w:bCs/>
          <w:color w:val="E20074" w:themeColor="accent1"/>
          <w:sz w:val="36"/>
          <w:szCs w:val="36"/>
        </w:rPr>
      </w:pPr>
    </w:p>
    <w:p w14:paraId="59A9C27A" w14:textId="3E90E711" w:rsidR="009D2851" w:rsidRDefault="009D2851" w:rsidP="00047054">
      <w:pPr>
        <w:jc w:val="center"/>
        <w:rPr>
          <w:rFonts w:ascii="TeleGrotesk Next Thin" w:hAnsi="TeleGrotesk Next Thin" w:cs="TeleGrotesk Next Thin"/>
          <w:b/>
          <w:bCs/>
          <w:color w:val="E20074" w:themeColor="accent1"/>
          <w:sz w:val="36"/>
          <w:szCs w:val="36"/>
        </w:rPr>
      </w:pPr>
    </w:p>
    <w:p w14:paraId="57FD5D60" w14:textId="0BE6A223" w:rsidR="009D2851" w:rsidRDefault="009D2851" w:rsidP="00047054">
      <w:pPr>
        <w:jc w:val="center"/>
        <w:rPr>
          <w:rFonts w:ascii="TeleGrotesk Next Thin" w:hAnsi="TeleGrotesk Next Thin" w:cs="TeleGrotesk Next Thin"/>
          <w:b/>
          <w:bCs/>
          <w:color w:val="E20074" w:themeColor="accent1"/>
          <w:sz w:val="36"/>
          <w:szCs w:val="36"/>
        </w:rPr>
      </w:pPr>
    </w:p>
    <w:p w14:paraId="29E6DED9" w14:textId="44D2830C" w:rsidR="009D2851" w:rsidRDefault="009D2851" w:rsidP="00047054">
      <w:pPr>
        <w:jc w:val="center"/>
        <w:rPr>
          <w:rFonts w:ascii="TeleGrotesk Next Thin" w:hAnsi="TeleGrotesk Next Thin" w:cs="TeleGrotesk Next Thin"/>
          <w:b/>
          <w:bCs/>
          <w:color w:val="E20074" w:themeColor="accent1"/>
          <w:sz w:val="36"/>
          <w:szCs w:val="36"/>
        </w:rPr>
      </w:pPr>
    </w:p>
    <w:p w14:paraId="5AFA3495" w14:textId="25292722" w:rsidR="009D2851" w:rsidRDefault="009D2851" w:rsidP="00047054">
      <w:pPr>
        <w:jc w:val="center"/>
        <w:rPr>
          <w:rFonts w:ascii="TeleGrotesk Next Thin" w:hAnsi="TeleGrotesk Next Thin" w:cs="TeleGrotesk Next Thin"/>
          <w:b/>
          <w:bCs/>
          <w:color w:val="E20074" w:themeColor="accent1"/>
          <w:sz w:val="36"/>
          <w:szCs w:val="36"/>
        </w:rPr>
      </w:pPr>
    </w:p>
    <w:p w14:paraId="36CF194C" w14:textId="373A381E" w:rsidR="00B864DB" w:rsidRDefault="00B864DB" w:rsidP="00047054">
      <w:pPr>
        <w:jc w:val="center"/>
        <w:rPr>
          <w:rFonts w:ascii="TeleGrotesk Next Thin" w:hAnsi="TeleGrotesk Next Thin" w:cs="TeleGrotesk Next Thin"/>
          <w:b/>
          <w:bCs/>
          <w:color w:val="E20074" w:themeColor="accent1"/>
          <w:sz w:val="36"/>
          <w:szCs w:val="36"/>
        </w:rPr>
      </w:pPr>
    </w:p>
    <w:p w14:paraId="4F87AFFD" w14:textId="560337A6" w:rsidR="00B864DB" w:rsidRDefault="00B864DB" w:rsidP="00047054">
      <w:pPr>
        <w:jc w:val="center"/>
        <w:rPr>
          <w:rFonts w:ascii="TeleGrotesk Next Thin" w:hAnsi="TeleGrotesk Next Thin" w:cs="TeleGrotesk Next Thin"/>
          <w:b/>
          <w:bCs/>
          <w:color w:val="E20074" w:themeColor="accent1"/>
          <w:sz w:val="36"/>
          <w:szCs w:val="36"/>
        </w:rPr>
      </w:pPr>
    </w:p>
    <w:p w14:paraId="547AD104" w14:textId="77777777" w:rsidR="00B864DB" w:rsidRDefault="00B864DB" w:rsidP="00047054">
      <w:pPr>
        <w:jc w:val="center"/>
        <w:rPr>
          <w:rFonts w:ascii="TeleGrotesk Next Thin" w:hAnsi="TeleGrotesk Next Thin" w:cs="TeleGrotesk Next Thin"/>
          <w:b/>
          <w:bCs/>
          <w:color w:val="E20074" w:themeColor="accent1"/>
          <w:sz w:val="36"/>
          <w:szCs w:val="36"/>
        </w:rPr>
      </w:pPr>
    </w:p>
    <w:p w14:paraId="12D27E9F" w14:textId="1E6A97D0" w:rsidR="00FF3000" w:rsidRPr="004B05AE" w:rsidRDefault="00DA06B4" w:rsidP="00C23A41">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0" w:name="_Toc81830403"/>
      <w:bookmarkStart w:id="1" w:name="_Toc82428008"/>
      <w:r w:rsidRPr="004B05AE">
        <w:rPr>
          <w:rFonts w:ascii="TeleGrotesk Next Thin" w:hAnsi="TeleGrotesk Next Thin" w:cs="TeleGrotesk Next Thin"/>
          <w:b/>
          <w:bCs/>
          <w:color w:val="auto"/>
          <w:sz w:val="28"/>
          <w:szCs w:val="28"/>
          <w:u w:val="single" w:color="E20074" w:themeColor="accent1"/>
        </w:rPr>
        <w:lastRenderedPageBreak/>
        <w:t>INTRODUCTION</w:t>
      </w:r>
      <w:bookmarkEnd w:id="0"/>
      <w:bookmarkEnd w:id="1"/>
    </w:p>
    <w:p w14:paraId="063B0B50" w14:textId="6639233F" w:rsidR="00453BD9" w:rsidRPr="0004704A" w:rsidRDefault="003953B3" w:rsidP="00BD0F32">
      <w:pPr>
        <w:pStyle w:val="ListParagraph"/>
        <w:numPr>
          <w:ilvl w:val="0"/>
          <w:numId w:val="3"/>
        </w:numPr>
        <w:spacing w:after="0" w:line="240" w:lineRule="auto"/>
        <w:rPr>
          <w:rFonts w:ascii="TeleGrotesk Next Thin" w:hAnsi="TeleGrotesk Next Thin" w:cs="TeleGrotesk Next Thin"/>
          <w:color w:val="3C3C3C" w:themeColor="text1"/>
        </w:rPr>
      </w:pPr>
      <w:r>
        <w:rPr>
          <w:rFonts w:ascii="TeleGrotesk Next Thin" w:hAnsi="TeleGrotesk Next Thin" w:cs="TeleGrotesk Next Thin"/>
          <w:color w:val="3C3C3C" w:themeColor="text1"/>
        </w:rPr>
        <w:t>Smith</w:t>
      </w:r>
      <w:r w:rsidR="00F150F8" w:rsidRPr="0004704A">
        <w:rPr>
          <w:rFonts w:ascii="TeleGrotesk Next Thin" w:hAnsi="TeleGrotesk Next Thin" w:cs="TeleGrotesk Next Thin"/>
          <w:color w:val="3C3C3C" w:themeColor="text1"/>
        </w:rPr>
        <w:t>’s</w:t>
      </w:r>
      <w:r w:rsidR="00453BD9" w:rsidRPr="0004704A">
        <w:rPr>
          <w:rFonts w:ascii="TeleGrotesk Next Thin" w:hAnsi="TeleGrotesk Next Thin" w:cs="TeleGrotesk Next Thin"/>
          <w:color w:val="3C3C3C" w:themeColor="text1"/>
        </w:rPr>
        <w:t xml:space="preserve"> “</w:t>
      </w:r>
      <w:r w:rsidR="00296CCA">
        <w:rPr>
          <w:rFonts w:ascii="TeleGrotesk Next Thin" w:hAnsi="TeleGrotesk Next Thin" w:cs="TeleGrotesk Next Thin"/>
          <w:color w:val="3C3C3C" w:themeColor="text1"/>
        </w:rPr>
        <w:t xml:space="preserve">GENERIC COMPANY  </w:t>
      </w:r>
      <w:r w:rsidR="00B32BBC">
        <w:rPr>
          <w:rFonts w:ascii="TeleGrotesk Next Thin" w:hAnsi="TeleGrotesk Next Thin" w:cs="TeleGrotesk Next Thin"/>
          <w:color w:val="3C3C3C" w:themeColor="text1"/>
        </w:rPr>
        <w:t>Organization</w:t>
      </w:r>
      <w:r w:rsidR="00453BD9" w:rsidRPr="0004704A">
        <w:rPr>
          <w:rFonts w:ascii="TeleGrotesk Next Thin" w:hAnsi="TeleGrotesk Next Thin" w:cs="TeleGrotesk Next Thin"/>
          <w:color w:val="3C3C3C" w:themeColor="text1"/>
        </w:rPr>
        <w:t>”</w:t>
      </w:r>
      <w:r w:rsidR="00B26214" w:rsidRPr="0004704A">
        <w:rPr>
          <w:rFonts w:ascii="TeleGrotesk Next Thin" w:hAnsi="TeleGrotesk Next Thin" w:cs="TeleGrotesk Next Thin"/>
          <w:color w:val="3C3C3C" w:themeColor="text1"/>
        </w:rPr>
        <w:t xml:space="preserve"> (</w:t>
      </w:r>
      <w:r>
        <w:rPr>
          <w:rFonts w:ascii="TeleGrotesk Next Thin" w:hAnsi="TeleGrotesk Next Thin" w:cs="TeleGrotesk Next Thin"/>
          <w:color w:val="3C3C3C" w:themeColor="text1"/>
        </w:rPr>
        <w:t>GCO</w:t>
      </w:r>
      <w:r w:rsidR="00B26214" w:rsidRPr="0004704A">
        <w:rPr>
          <w:rFonts w:ascii="TeleGrotesk Next Thin" w:hAnsi="TeleGrotesk Next Thin" w:cs="TeleGrotesk Next Thin"/>
          <w:color w:val="3C3C3C" w:themeColor="text1"/>
        </w:rPr>
        <w:t>)</w:t>
      </w:r>
      <w:r w:rsidR="00453BD9" w:rsidRPr="0004704A">
        <w:rPr>
          <w:rFonts w:ascii="TeleGrotesk Next Thin" w:hAnsi="TeleGrotesk Next Thin" w:cs="TeleGrotesk Next Thin"/>
          <w:color w:val="3C3C3C" w:themeColor="text1"/>
        </w:rPr>
        <w:t xml:space="preserve"> is subject to various state and federal statutes and regulations. This document </w:t>
      </w:r>
      <w:r w:rsidR="00854560" w:rsidRPr="0004704A">
        <w:rPr>
          <w:rFonts w:ascii="TeleGrotesk Next Thin" w:hAnsi="TeleGrotesk Next Thin" w:cs="TeleGrotesk Next Thin"/>
          <w:color w:val="3C3C3C" w:themeColor="text1"/>
        </w:rPr>
        <w:t>addresses</w:t>
      </w:r>
      <w:r w:rsidR="00453BD9" w:rsidRPr="0004704A">
        <w:rPr>
          <w:rFonts w:ascii="TeleGrotesk Next Thin" w:hAnsi="TeleGrotesk Next Thin" w:cs="TeleGrotesk Next Thin"/>
          <w:color w:val="3C3C3C" w:themeColor="text1"/>
        </w:rPr>
        <w:t xml:space="preserve"> the </w:t>
      </w:r>
      <w:r w:rsidR="00913340" w:rsidRPr="0004704A">
        <w:rPr>
          <w:rFonts w:ascii="TeleGrotesk Next Thin" w:hAnsi="TeleGrotesk Next Thin" w:cs="TeleGrotesk Next Thin"/>
          <w:color w:val="3C3C3C" w:themeColor="text1"/>
        </w:rPr>
        <w:t xml:space="preserve">plan to comply with </w:t>
      </w:r>
      <w:r w:rsidR="0019032E" w:rsidRPr="0004704A">
        <w:rPr>
          <w:rFonts w:ascii="TeleGrotesk Next Thin" w:hAnsi="TeleGrotesk Next Thin" w:cs="TeleGrotesk Next Thin"/>
          <w:color w:val="3C3C3C" w:themeColor="text1"/>
        </w:rPr>
        <w:t xml:space="preserve">all applicable </w:t>
      </w:r>
      <w:r w:rsidR="00021437" w:rsidRPr="0004704A">
        <w:rPr>
          <w:rFonts w:ascii="TeleGrotesk Next Thin" w:hAnsi="TeleGrotesk Next Thin" w:cs="TeleGrotesk Next Thin"/>
          <w:color w:val="3C3C3C" w:themeColor="text1"/>
        </w:rPr>
        <w:t xml:space="preserve">Federal/State </w:t>
      </w:r>
      <w:r w:rsidR="00436482">
        <w:rPr>
          <w:rFonts w:ascii="TeleGrotesk Next Thin" w:hAnsi="TeleGrotesk Next Thin" w:cs="TeleGrotesk Next Thin"/>
          <w:color w:val="3C3C3C" w:themeColor="text1"/>
        </w:rPr>
        <w:t>Lifestyle</w:t>
      </w:r>
      <w:r w:rsidR="00021437" w:rsidRPr="0004704A">
        <w:rPr>
          <w:rFonts w:ascii="TeleGrotesk Next Thin" w:hAnsi="TeleGrotesk Next Thin" w:cs="TeleGrotesk Next Thin"/>
          <w:color w:val="3C3C3C" w:themeColor="text1"/>
        </w:rPr>
        <w:t xml:space="preserve"> regulations, </w:t>
      </w:r>
      <w:r w:rsidR="00C22A8D">
        <w:rPr>
          <w:rFonts w:ascii="TeleGrotesk Next Thin" w:hAnsi="TeleGrotesk Next Thin" w:cs="TeleGrotesk Next Thin"/>
          <w:color w:val="3C3C3C" w:themeColor="text1"/>
        </w:rPr>
        <w:t>EEE</w:t>
      </w:r>
      <w:r w:rsidR="00021437" w:rsidRPr="0004704A">
        <w:rPr>
          <w:rFonts w:ascii="TeleGrotesk Next Thin" w:hAnsi="TeleGrotesk Next Thin" w:cs="TeleGrotesk Next Thin"/>
          <w:color w:val="3C3C3C" w:themeColor="text1"/>
        </w:rPr>
        <w:t xml:space="preserve"> designation order requirements, and </w:t>
      </w:r>
      <w:r w:rsidR="00436482">
        <w:rPr>
          <w:rFonts w:ascii="TeleGrotesk Next Thin" w:hAnsi="TeleGrotesk Next Thin" w:cs="TeleGrotesk Next Thin"/>
          <w:color w:val="3C3C3C" w:themeColor="text1"/>
        </w:rPr>
        <w:t>Lifestyle</w:t>
      </w:r>
      <w:r w:rsidR="00021437" w:rsidRPr="0004704A">
        <w:rPr>
          <w:rFonts w:ascii="TeleGrotesk Next Thin" w:hAnsi="TeleGrotesk Next Thin" w:cs="TeleGrotesk Next Thin"/>
          <w:color w:val="3C3C3C" w:themeColor="text1"/>
        </w:rPr>
        <w:t xml:space="preserve">-related merger commitments. </w:t>
      </w:r>
      <w:r w:rsidR="00453BD9" w:rsidRPr="0004704A">
        <w:rPr>
          <w:rFonts w:ascii="TeleGrotesk Next Thin" w:hAnsi="TeleGrotesk Next Thin" w:cs="TeleGrotesk Next Thin"/>
          <w:color w:val="3C3C3C" w:themeColor="text1"/>
        </w:rPr>
        <w:t xml:space="preserve">It is </w:t>
      </w:r>
      <w:r>
        <w:rPr>
          <w:rFonts w:ascii="TeleGrotesk Next Thin" w:hAnsi="TeleGrotesk Next Thin" w:cs="TeleGrotesk Next Thin"/>
          <w:color w:val="3C3C3C" w:themeColor="text1"/>
        </w:rPr>
        <w:t>Smith</w:t>
      </w:r>
      <w:r w:rsidR="00975F1A" w:rsidRPr="0004704A">
        <w:rPr>
          <w:rFonts w:ascii="TeleGrotesk Next Thin" w:hAnsi="TeleGrotesk Next Thin" w:cs="TeleGrotesk Next Thin"/>
          <w:color w:val="3C3C3C" w:themeColor="text1"/>
        </w:rPr>
        <w:t>’s</w:t>
      </w:r>
      <w:r w:rsidR="00453BD9" w:rsidRPr="0004704A">
        <w:rPr>
          <w:rFonts w:ascii="TeleGrotesk Next Thin" w:hAnsi="TeleGrotesk Next Thin" w:cs="TeleGrotesk Next Thin"/>
          <w:color w:val="3C3C3C" w:themeColor="text1"/>
        </w:rPr>
        <w:t xml:space="preserve"> policy to comply with </w:t>
      </w:r>
      <w:r w:rsidR="00975F1A" w:rsidRPr="0004704A">
        <w:rPr>
          <w:rFonts w:ascii="TeleGrotesk Next Thin" w:hAnsi="TeleGrotesk Next Thin" w:cs="TeleGrotesk Next Thin"/>
          <w:color w:val="3C3C3C" w:themeColor="text1"/>
        </w:rPr>
        <w:t xml:space="preserve">all </w:t>
      </w:r>
      <w:r w:rsidR="00EC6C0A" w:rsidRPr="0004704A">
        <w:rPr>
          <w:rFonts w:ascii="TeleGrotesk Next Thin" w:hAnsi="TeleGrotesk Next Thin" w:cs="TeleGrotesk Next Thin"/>
          <w:color w:val="3C3C3C" w:themeColor="text1"/>
        </w:rPr>
        <w:t xml:space="preserve">applicable </w:t>
      </w:r>
      <w:r w:rsidR="00453BD9" w:rsidRPr="0004704A">
        <w:rPr>
          <w:rFonts w:ascii="TeleGrotesk Next Thin" w:hAnsi="TeleGrotesk Next Thin" w:cs="TeleGrotesk Next Thin"/>
          <w:color w:val="3C3C3C" w:themeColor="text1"/>
        </w:rPr>
        <w:t>laws</w:t>
      </w:r>
      <w:r w:rsidR="00C235D4" w:rsidRPr="0004704A">
        <w:rPr>
          <w:rFonts w:ascii="TeleGrotesk Next Thin" w:hAnsi="TeleGrotesk Next Thin" w:cs="TeleGrotesk Next Thin"/>
          <w:color w:val="3C3C3C" w:themeColor="text1"/>
        </w:rPr>
        <w:t xml:space="preserve">. </w:t>
      </w:r>
      <w:r w:rsidR="00453BD9" w:rsidRPr="0004704A">
        <w:rPr>
          <w:rFonts w:ascii="TeleGrotesk Next Thin" w:hAnsi="TeleGrotesk Next Thin" w:cs="TeleGrotesk Next Thin"/>
          <w:color w:val="3C3C3C" w:themeColor="text1"/>
        </w:rPr>
        <w:t xml:space="preserve">This Plan </w:t>
      </w:r>
      <w:r w:rsidR="00FE6320" w:rsidRPr="0004704A">
        <w:rPr>
          <w:rFonts w:ascii="TeleGrotesk Next Thin" w:hAnsi="TeleGrotesk Next Thin" w:cs="TeleGrotesk Next Thin"/>
          <w:color w:val="3C3C3C" w:themeColor="text1"/>
        </w:rPr>
        <w:t xml:space="preserve">is the </w:t>
      </w:r>
      <w:r w:rsidR="00453BD9" w:rsidRPr="0004704A">
        <w:rPr>
          <w:rFonts w:ascii="TeleGrotesk Next Thin" w:hAnsi="TeleGrotesk Next Thin" w:cs="TeleGrotesk Next Thin"/>
          <w:color w:val="3C3C3C" w:themeColor="text1"/>
        </w:rPr>
        <w:t xml:space="preserve">framework for internal </w:t>
      </w:r>
      <w:r w:rsidR="00296CCA">
        <w:rPr>
          <w:rFonts w:ascii="TeleGrotesk Next Thin" w:hAnsi="TeleGrotesk Next Thin" w:cs="TeleGrotesk Next Thin"/>
          <w:color w:val="3C3C3C" w:themeColor="text1"/>
        </w:rPr>
        <w:t xml:space="preserve">GENERIC COMPANY  </w:t>
      </w:r>
      <w:r w:rsidR="00AD39A8">
        <w:rPr>
          <w:rFonts w:ascii="TeleGrotesk Next Thin" w:hAnsi="TeleGrotesk Next Thin" w:cs="TeleGrotesk Next Thin"/>
          <w:color w:val="3C3C3C" w:themeColor="text1"/>
        </w:rPr>
        <w:t xml:space="preserve">Organization </w:t>
      </w:r>
      <w:r w:rsidR="00975F1A" w:rsidRPr="0004704A">
        <w:rPr>
          <w:rFonts w:ascii="TeleGrotesk Next Thin" w:hAnsi="TeleGrotesk Next Thin" w:cs="TeleGrotesk Next Thin"/>
          <w:color w:val="3C3C3C" w:themeColor="text1"/>
        </w:rPr>
        <w:t xml:space="preserve">compliance </w:t>
      </w:r>
      <w:r w:rsidR="00453BD9" w:rsidRPr="0004704A">
        <w:rPr>
          <w:rFonts w:ascii="TeleGrotesk Next Thin" w:hAnsi="TeleGrotesk Next Thin" w:cs="TeleGrotesk Next Thin"/>
          <w:color w:val="3C3C3C" w:themeColor="text1"/>
        </w:rPr>
        <w:t xml:space="preserve">policies and procedures; it provides guidance for </w:t>
      </w:r>
      <w:r>
        <w:rPr>
          <w:rFonts w:ascii="TeleGrotesk Next Thin" w:hAnsi="TeleGrotesk Next Thin" w:cs="TeleGrotesk Next Thin"/>
          <w:color w:val="3C3C3C" w:themeColor="text1"/>
        </w:rPr>
        <w:t>Smith</w:t>
      </w:r>
      <w:r w:rsidR="00453BD9" w:rsidRPr="0004704A">
        <w:rPr>
          <w:rFonts w:ascii="TeleGrotesk Next Thin" w:hAnsi="TeleGrotesk Next Thin" w:cs="TeleGrotesk Next Thin"/>
          <w:color w:val="3C3C3C" w:themeColor="text1"/>
        </w:rPr>
        <w:t xml:space="preserve">’s </w:t>
      </w:r>
      <w:r w:rsidR="00296CCA">
        <w:rPr>
          <w:rFonts w:ascii="TeleGrotesk Next Thin" w:hAnsi="TeleGrotesk Next Thin" w:cs="TeleGrotesk Next Thin"/>
          <w:color w:val="3C3C3C" w:themeColor="text1"/>
        </w:rPr>
        <w:t xml:space="preserve">GENERIC COMPANY  </w:t>
      </w:r>
      <w:r w:rsidR="005E413C" w:rsidRPr="0004704A">
        <w:rPr>
          <w:rFonts w:ascii="TeleGrotesk Next Thin" w:hAnsi="TeleGrotesk Next Thin" w:cs="TeleGrotesk Next Thin"/>
          <w:color w:val="3C3C3C" w:themeColor="text1"/>
        </w:rPr>
        <w:t>employees</w:t>
      </w:r>
      <w:r w:rsidR="00453BD9" w:rsidRPr="0004704A">
        <w:rPr>
          <w:rFonts w:ascii="TeleGrotesk Next Thin" w:hAnsi="TeleGrotesk Next Thin" w:cs="TeleGrotesk Next Thin"/>
          <w:color w:val="3C3C3C" w:themeColor="text1"/>
        </w:rPr>
        <w:t>, consultants, contractors, and vendors</w:t>
      </w:r>
      <w:r w:rsidR="00622ACA" w:rsidRPr="0004704A">
        <w:rPr>
          <w:rFonts w:ascii="TeleGrotesk Next Thin" w:hAnsi="TeleGrotesk Next Thin" w:cs="TeleGrotesk Next Thin"/>
          <w:color w:val="3C3C3C" w:themeColor="text1"/>
        </w:rPr>
        <w:t xml:space="preserve"> </w:t>
      </w:r>
      <w:r w:rsidR="00453BD9" w:rsidRPr="0004704A">
        <w:rPr>
          <w:rFonts w:ascii="TeleGrotesk Next Thin" w:hAnsi="TeleGrotesk Next Thin" w:cs="TeleGrotesk Next Thin"/>
          <w:color w:val="3C3C3C" w:themeColor="text1"/>
        </w:rPr>
        <w:t xml:space="preserve">on dealing with compliance issues, and to enable them to comply as appropriate. </w:t>
      </w:r>
    </w:p>
    <w:p w14:paraId="021355B7" w14:textId="77777777" w:rsidR="00406F85" w:rsidRPr="00406F85" w:rsidRDefault="00406F85" w:rsidP="00406F85">
      <w:pPr>
        <w:spacing w:after="0"/>
        <w:ind w:left="360"/>
        <w:rPr>
          <w:rFonts w:ascii="TeleGrotesk Next Thin" w:hAnsi="TeleGrotesk Next Thin" w:cs="TeleGrotesk Next Thin"/>
          <w:color w:val="3C3C3C" w:themeColor="text1"/>
          <w:sz w:val="20"/>
          <w:szCs w:val="20"/>
        </w:rPr>
      </w:pPr>
    </w:p>
    <w:p w14:paraId="11AB5C98" w14:textId="7B7E4532" w:rsidR="00013F31" w:rsidRPr="004B05AE" w:rsidRDefault="00013F31" w:rsidP="00C23A41">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2" w:name="_Toc81830404"/>
      <w:bookmarkStart w:id="3" w:name="_Toc82428009"/>
      <w:r w:rsidRPr="004B05AE">
        <w:rPr>
          <w:rFonts w:ascii="TeleGrotesk Next Thin" w:hAnsi="TeleGrotesk Next Thin" w:cs="TeleGrotesk Next Thin"/>
          <w:b/>
          <w:bCs/>
          <w:color w:val="auto"/>
          <w:sz w:val="28"/>
          <w:szCs w:val="28"/>
          <w:u w:val="single" w:color="E20074" w:themeColor="accent1"/>
        </w:rPr>
        <w:t>IMPORTANCE OF PLAN</w:t>
      </w:r>
      <w:bookmarkEnd w:id="2"/>
      <w:bookmarkEnd w:id="3"/>
    </w:p>
    <w:p w14:paraId="26C07A68" w14:textId="53AE432D" w:rsidR="00470E3D" w:rsidRPr="00B20168" w:rsidRDefault="003953B3" w:rsidP="00BD0F32">
      <w:pPr>
        <w:pStyle w:val="ListParagraph"/>
        <w:numPr>
          <w:ilvl w:val="1"/>
          <w:numId w:val="6"/>
        </w:numPr>
        <w:spacing w:after="0" w:line="240" w:lineRule="auto"/>
        <w:ind w:left="1080"/>
        <w:rPr>
          <w:rFonts w:ascii="TeleGrotesk Next Thin" w:eastAsiaTheme="minorEastAsia" w:hAnsi="TeleGrotesk Next Thin" w:cs="TeleGrotesk Next Thin"/>
          <w:color w:val="3C3C3C" w:themeColor="text1"/>
        </w:rPr>
      </w:pPr>
      <w:r>
        <w:rPr>
          <w:rFonts w:ascii="TeleGrotesk Next Thin" w:eastAsiaTheme="minorEastAsia" w:hAnsi="TeleGrotesk Next Thin" w:cs="TeleGrotesk Next Thin"/>
          <w:color w:val="3C3C3C" w:themeColor="text1"/>
        </w:rPr>
        <w:t>Smith</w:t>
      </w:r>
      <w:r w:rsidR="00470E3D" w:rsidRPr="00B20168">
        <w:rPr>
          <w:rFonts w:ascii="TeleGrotesk Next Thin" w:eastAsiaTheme="minorEastAsia" w:hAnsi="TeleGrotesk Next Thin" w:cs="TeleGrotesk Next Thin"/>
          <w:color w:val="3C3C3C" w:themeColor="text1"/>
        </w:rPr>
        <w:t xml:space="preserve">’s </w:t>
      </w:r>
      <w:r w:rsidR="00296CCA">
        <w:rPr>
          <w:rFonts w:ascii="TeleGrotesk Next Thin" w:eastAsiaTheme="minorEastAsia" w:hAnsi="TeleGrotesk Next Thin" w:cs="TeleGrotesk Next Thin"/>
          <w:color w:val="3C3C3C" w:themeColor="text1"/>
        </w:rPr>
        <w:t xml:space="preserve">GENERIC COMPANY  </w:t>
      </w:r>
      <w:r w:rsidR="00AD39A8" w:rsidRPr="00B20168">
        <w:rPr>
          <w:rFonts w:ascii="TeleGrotesk Next Thin" w:eastAsiaTheme="minorEastAsia" w:hAnsi="TeleGrotesk Next Thin" w:cs="TeleGrotesk Next Thin"/>
          <w:color w:val="3C3C3C" w:themeColor="text1"/>
        </w:rPr>
        <w:t xml:space="preserve">Organization </w:t>
      </w:r>
      <w:r w:rsidR="00470E3D" w:rsidRPr="00B20168">
        <w:rPr>
          <w:rFonts w:ascii="TeleGrotesk Next Thin" w:eastAsiaTheme="minorEastAsia" w:hAnsi="TeleGrotesk Next Thin" w:cs="TeleGrotesk Next Thin"/>
          <w:color w:val="3C3C3C" w:themeColor="text1"/>
        </w:rPr>
        <w:t xml:space="preserve">is committed to providing quality telecommunications services and coverage to our customers. Our plans are filed and approved as required by state and federal law. Our compliance efforts are designed to prevent, detect, and resolve compliance related matters that do not conform to state and federal </w:t>
      </w:r>
      <w:r w:rsidR="00436482">
        <w:rPr>
          <w:rFonts w:ascii="TeleGrotesk Next Thin" w:eastAsiaTheme="minorEastAsia" w:hAnsi="TeleGrotesk Next Thin" w:cs="TeleGrotesk Next Thin"/>
          <w:color w:val="3C3C3C" w:themeColor="text1"/>
        </w:rPr>
        <w:t>Lifestyle</w:t>
      </w:r>
      <w:r w:rsidR="00217149" w:rsidRPr="00B20168">
        <w:rPr>
          <w:rFonts w:ascii="TeleGrotesk Next Thin" w:eastAsiaTheme="minorEastAsia" w:hAnsi="TeleGrotesk Next Thin" w:cs="TeleGrotesk Next Thin"/>
          <w:color w:val="3C3C3C" w:themeColor="text1"/>
        </w:rPr>
        <w:t xml:space="preserve"> regulations</w:t>
      </w:r>
      <w:r w:rsidR="00470E3D" w:rsidRPr="00B20168">
        <w:rPr>
          <w:rFonts w:ascii="TeleGrotesk Next Thin" w:eastAsiaTheme="minorEastAsia" w:hAnsi="TeleGrotesk Next Thin" w:cs="TeleGrotesk Next Thin"/>
          <w:color w:val="3C3C3C" w:themeColor="text1"/>
        </w:rPr>
        <w:t>. All employees</w:t>
      </w:r>
      <w:r w:rsidR="00C850F6" w:rsidRPr="00B20168">
        <w:rPr>
          <w:rFonts w:ascii="TeleGrotesk Next Thin" w:eastAsiaTheme="minorEastAsia" w:hAnsi="TeleGrotesk Next Thin" w:cs="TeleGrotesk Next Thin"/>
          <w:color w:val="3C3C3C" w:themeColor="text1"/>
        </w:rPr>
        <w:t xml:space="preserve">, </w:t>
      </w:r>
      <w:r w:rsidR="00470E3D" w:rsidRPr="00B20168">
        <w:rPr>
          <w:rFonts w:ascii="TeleGrotesk Next Thin" w:eastAsiaTheme="minorEastAsia" w:hAnsi="TeleGrotesk Next Thin" w:cs="TeleGrotesk Next Thin"/>
          <w:color w:val="3C3C3C" w:themeColor="text1"/>
        </w:rPr>
        <w:t xml:space="preserve">contractors, subcontractors, vendors, and other entities that interact with </w:t>
      </w:r>
      <w:r>
        <w:rPr>
          <w:rFonts w:ascii="TeleGrotesk Next Thin" w:eastAsiaTheme="minorEastAsia" w:hAnsi="TeleGrotesk Next Thin" w:cs="TeleGrotesk Next Thin"/>
          <w:color w:val="3C3C3C" w:themeColor="text1"/>
        </w:rPr>
        <w:t>Smith</w:t>
      </w:r>
      <w:r w:rsidR="00470E3D" w:rsidRPr="00B20168">
        <w:rPr>
          <w:rFonts w:ascii="TeleGrotesk Next Thin" w:eastAsiaTheme="minorEastAsia" w:hAnsi="TeleGrotesk Next Thin" w:cs="TeleGrotesk Next Thin"/>
          <w:color w:val="3C3C3C" w:themeColor="text1"/>
        </w:rPr>
        <w:t xml:space="preserve">’s </w:t>
      </w:r>
      <w:r w:rsidR="00296CCA">
        <w:rPr>
          <w:rFonts w:ascii="TeleGrotesk Next Thin" w:eastAsiaTheme="minorEastAsia" w:hAnsi="TeleGrotesk Next Thin" w:cs="TeleGrotesk Next Thin"/>
          <w:color w:val="3C3C3C" w:themeColor="text1"/>
        </w:rPr>
        <w:t xml:space="preserve">GENERIC COMPANY  </w:t>
      </w:r>
      <w:r w:rsidR="00C850F6" w:rsidRPr="00B20168">
        <w:rPr>
          <w:rFonts w:ascii="TeleGrotesk Next Thin" w:eastAsiaTheme="minorEastAsia" w:hAnsi="TeleGrotesk Next Thin" w:cs="TeleGrotesk Next Thin"/>
          <w:color w:val="3C3C3C" w:themeColor="text1"/>
        </w:rPr>
        <w:t>customers</w:t>
      </w:r>
      <w:r w:rsidR="00470E3D" w:rsidRPr="00B20168">
        <w:rPr>
          <w:rFonts w:ascii="TeleGrotesk Next Thin" w:eastAsiaTheme="minorEastAsia" w:hAnsi="TeleGrotesk Next Thin" w:cs="TeleGrotesk Next Thin"/>
          <w:color w:val="3C3C3C" w:themeColor="text1"/>
        </w:rPr>
        <w:t xml:space="preserve"> are expected to comply with </w:t>
      </w:r>
      <w:r w:rsidR="000C616C" w:rsidRPr="00B20168">
        <w:rPr>
          <w:rFonts w:ascii="TeleGrotesk Next Thin" w:eastAsiaTheme="minorEastAsia" w:hAnsi="TeleGrotesk Next Thin" w:cs="TeleGrotesk Next Thin"/>
          <w:color w:val="3C3C3C" w:themeColor="text1"/>
        </w:rPr>
        <w:t xml:space="preserve">applicable </w:t>
      </w:r>
      <w:r w:rsidR="00436482">
        <w:rPr>
          <w:rFonts w:ascii="TeleGrotesk Next Thin" w:eastAsiaTheme="minorEastAsia" w:hAnsi="TeleGrotesk Next Thin" w:cs="TeleGrotesk Next Thin"/>
          <w:color w:val="3C3C3C" w:themeColor="text1"/>
        </w:rPr>
        <w:t>Lifestyle</w:t>
      </w:r>
      <w:r w:rsidR="00294FA3" w:rsidRPr="00B20168">
        <w:rPr>
          <w:rFonts w:ascii="TeleGrotesk Next Thin" w:eastAsiaTheme="minorEastAsia" w:hAnsi="TeleGrotesk Next Thin" w:cs="TeleGrotesk Next Thin"/>
          <w:color w:val="3C3C3C" w:themeColor="text1"/>
        </w:rPr>
        <w:t xml:space="preserve"> regulations and </w:t>
      </w:r>
      <w:r w:rsidR="00C22A8D">
        <w:rPr>
          <w:rFonts w:ascii="TeleGrotesk Next Thin" w:eastAsiaTheme="minorEastAsia" w:hAnsi="TeleGrotesk Next Thin" w:cs="TeleGrotesk Next Thin"/>
          <w:color w:val="3C3C3C" w:themeColor="text1"/>
        </w:rPr>
        <w:t>EEE</w:t>
      </w:r>
      <w:r w:rsidR="00294FA3" w:rsidRPr="00B20168">
        <w:rPr>
          <w:rFonts w:ascii="TeleGrotesk Next Thin" w:eastAsiaTheme="minorEastAsia" w:hAnsi="TeleGrotesk Next Thin" w:cs="TeleGrotesk Next Thin"/>
          <w:color w:val="3C3C3C" w:themeColor="text1"/>
        </w:rPr>
        <w:t xml:space="preserve"> designation order requirements. </w:t>
      </w:r>
    </w:p>
    <w:p w14:paraId="35D4A779" w14:textId="77777777" w:rsidR="00406F85" w:rsidRPr="004B05AE" w:rsidRDefault="00406F85" w:rsidP="00DB370C">
      <w:pPr>
        <w:spacing w:after="0" w:line="264" w:lineRule="auto"/>
        <w:ind w:left="720"/>
        <w:rPr>
          <w:rFonts w:ascii="TeleGrotesk Next Thin" w:eastAsiaTheme="minorEastAsia" w:hAnsi="TeleGrotesk Next Thin" w:cs="TeleGrotesk Next Thin"/>
          <w:sz w:val="20"/>
          <w:szCs w:val="20"/>
        </w:rPr>
      </w:pPr>
    </w:p>
    <w:p w14:paraId="0F733366" w14:textId="334AE7C1" w:rsidR="00703BA8" w:rsidRDefault="00CF3B84" w:rsidP="00BD0F32">
      <w:pPr>
        <w:pStyle w:val="ListParagraph"/>
        <w:numPr>
          <w:ilvl w:val="1"/>
          <w:numId w:val="6"/>
        </w:numPr>
        <w:spacing w:after="0" w:line="240" w:lineRule="auto"/>
        <w:ind w:left="1080"/>
        <w:rPr>
          <w:rFonts w:ascii="TeleGrotesk Next Thin" w:eastAsiaTheme="minorEastAsia" w:hAnsi="TeleGrotesk Next Thin" w:cs="TeleGrotesk Next Thin"/>
          <w:color w:val="3C3C3C" w:themeColor="text1"/>
        </w:rPr>
      </w:pPr>
      <w:r w:rsidRPr="004B05AE">
        <w:rPr>
          <w:rFonts w:ascii="TeleGrotesk Next Thin" w:eastAsiaTheme="minorEastAsia" w:hAnsi="TeleGrotesk Next Thin" w:cs="TeleGrotesk Next Thin"/>
          <w:b/>
          <w:bCs/>
          <w:u w:val="single"/>
        </w:rPr>
        <w:t>First Line of Defense</w:t>
      </w:r>
      <w:r w:rsidR="00334DFF" w:rsidRPr="004B05AE">
        <w:rPr>
          <w:rFonts w:ascii="TeleGrotesk Next Thin" w:eastAsiaTheme="minorEastAsia" w:hAnsi="TeleGrotesk Next Thin" w:cs="TeleGrotesk Next Thin"/>
          <w:b/>
          <w:bCs/>
          <w:u w:val="single"/>
        </w:rPr>
        <w:t>:</w:t>
      </w:r>
      <w:r w:rsidR="00334DFF" w:rsidRPr="004B05AE">
        <w:rPr>
          <w:rFonts w:ascii="TeleGrotesk Next Thin" w:eastAsiaTheme="minorEastAsia" w:hAnsi="TeleGrotesk Next Thin" w:cs="TeleGrotesk Next Thin"/>
        </w:rPr>
        <w:t xml:space="preserve"> </w:t>
      </w:r>
      <w:r w:rsidR="003953B3">
        <w:rPr>
          <w:rFonts w:ascii="TeleGrotesk Next Thin" w:eastAsiaTheme="minorEastAsia" w:hAnsi="TeleGrotesk Next Thin" w:cs="TeleGrotesk Next Thin"/>
          <w:color w:val="3C3C3C" w:themeColor="text1"/>
        </w:rPr>
        <w:t>Smith</w:t>
      </w:r>
      <w:r w:rsidR="00EC3014" w:rsidRPr="00703BA8">
        <w:rPr>
          <w:rFonts w:ascii="TeleGrotesk Next Thin" w:eastAsiaTheme="minorEastAsia" w:hAnsi="TeleGrotesk Next Thin" w:cs="TeleGrotesk Next Thin"/>
          <w:color w:val="3C3C3C" w:themeColor="text1"/>
        </w:rPr>
        <w:t xml:space="preserve">’s </w:t>
      </w:r>
      <w:r w:rsidR="00296CCA">
        <w:rPr>
          <w:rFonts w:ascii="TeleGrotesk Next Thin" w:eastAsiaTheme="minorEastAsia" w:hAnsi="TeleGrotesk Next Thin" w:cs="TeleGrotesk Next Thin"/>
          <w:color w:val="3C3C3C" w:themeColor="text1"/>
        </w:rPr>
        <w:t xml:space="preserve">GENERIC COMPANY  </w:t>
      </w:r>
      <w:r w:rsidR="00AD39A8" w:rsidRPr="00703BA8">
        <w:rPr>
          <w:rFonts w:ascii="TeleGrotesk Next Thin" w:eastAsiaTheme="minorEastAsia" w:hAnsi="TeleGrotesk Next Thin" w:cs="TeleGrotesk Next Thin"/>
          <w:color w:val="3C3C3C" w:themeColor="text1"/>
        </w:rPr>
        <w:t xml:space="preserve">Organization </w:t>
      </w:r>
      <w:r w:rsidR="00EC3014" w:rsidRPr="00703BA8">
        <w:rPr>
          <w:rFonts w:ascii="TeleGrotesk Next Thin" w:eastAsiaTheme="minorEastAsia" w:hAnsi="TeleGrotesk Next Thin" w:cs="TeleGrotesk Next Thin"/>
          <w:color w:val="3C3C3C" w:themeColor="text1"/>
        </w:rPr>
        <w:t xml:space="preserve">serves as the first line of defense as defined in </w:t>
      </w:r>
      <w:r w:rsidR="003953B3">
        <w:rPr>
          <w:rFonts w:ascii="TeleGrotesk Next Thin" w:eastAsiaTheme="minorEastAsia" w:hAnsi="TeleGrotesk Next Thin" w:cs="TeleGrotesk Next Thin"/>
          <w:color w:val="3C3C3C" w:themeColor="text1"/>
        </w:rPr>
        <w:t>Smith</w:t>
      </w:r>
      <w:r w:rsidR="00EC3014" w:rsidRPr="00703BA8">
        <w:rPr>
          <w:rFonts w:ascii="TeleGrotesk Next Thin" w:eastAsiaTheme="minorEastAsia" w:hAnsi="TeleGrotesk Next Thin" w:cs="TeleGrotesk Next Thin"/>
          <w:color w:val="3C3C3C" w:themeColor="text1"/>
        </w:rPr>
        <w:t>’s risk management model. The</w:t>
      </w:r>
      <w:r w:rsidR="00C30357" w:rsidRPr="00703BA8">
        <w:rPr>
          <w:rFonts w:ascii="TeleGrotesk Next Thin" w:eastAsiaTheme="minorEastAsia" w:hAnsi="TeleGrotesk Next Thin" w:cs="TeleGrotesk Next Thin"/>
          <w:color w:val="3C3C3C" w:themeColor="text1"/>
        </w:rPr>
        <w:t xml:space="preserve"> </w:t>
      </w:r>
      <w:r w:rsidRPr="00703BA8">
        <w:rPr>
          <w:rFonts w:ascii="TeleGrotesk Next Thin" w:eastAsiaTheme="minorEastAsia" w:hAnsi="TeleGrotesk Next Thin" w:cs="TeleGrotesk Next Thin"/>
          <w:color w:val="3C3C3C" w:themeColor="text1"/>
        </w:rPr>
        <w:t>intent of th</w:t>
      </w:r>
      <w:r w:rsidR="00EC3014" w:rsidRPr="00703BA8">
        <w:rPr>
          <w:rFonts w:ascii="TeleGrotesk Next Thin" w:eastAsiaTheme="minorEastAsia" w:hAnsi="TeleGrotesk Next Thin" w:cs="TeleGrotesk Next Thin"/>
          <w:color w:val="3C3C3C" w:themeColor="text1"/>
        </w:rPr>
        <w:t>is</w:t>
      </w:r>
      <w:r w:rsidRPr="00703BA8">
        <w:rPr>
          <w:rFonts w:ascii="TeleGrotesk Next Thin" w:eastAsiaTheme="minorEastAsia" w:hAnsi="TeleGrotesk Next Thin" w:cs="TeleGrotesk Next Thin"/>
          <w:color w:val="3C3C3C" w:themeColor="text1"/>
        </w:rPr>
        <w:t xml:space="preserve"> Compliance Plan is to guide </w:t>
      </w:r>
      <w:r w:rsidR="003953B3">
        <w:rPr>
          <w:rFonts w:ascii="TeleGrotesk Next Thin" w:eastAsiaTheme="minorEastAsia" w:hAnsi="TeleGrotesk Next Thin" w:cs="TeleGrotesk Next Thin"/>
          <w:color w:val="3C3C3C" w:themeColor="text1"/>
        </w:rPr>
        <w:t>Smith</w:t>
      </w:r>
      <w:r w:rsidRPr="00703BA8">
        <w:rPr>
          <w:rFonts w:ascii="TeleGrotesk Next Thin" w:eastAsiaTheme="minorEastAsia" w:hAnsi="TeleGrotesk Next Thin" w:cs="TeleGrotesk Next Thin"/>
          <w:color w:val="3C3C3C" w:themeColor="text1"/>
        </w:rPr>
        <w:t xml:space="preserve">’s </w:t>
      </w:r>
      <w:r w:rsidR="00296CCA">
        <w:rPr>
          <w:rFonts w:ascii="TeleGrotesk Next Thin" w:eastAsiaTheme="minorEastAsia" w:hAnsi="TeleGrotesk Next Thin" w:cs="TeleGrotesk Next Thin"/>
          <w:color w:val="3C3C3C" w:themeColor="text1"/>
        </w:rPr>
        <w:t xml:space="preserve">GENERIC COMPANY  </w:t>
      </w:r>
      <w:r w:rsidR="00AD39A8" w:rsidRPr="00703BA8">
        <w:rPr>
          <w:rFonts w:ascii="TeleGrotesk Next Thin" w:eastAsiaTheme="minorEastAsia" w:hAnsi="TeleGrotesk Next Thin" w:cs="TeleGrotesk Next Thin"/>
          <w:color w:val="3C3C3C" w:themeColor="text1"/>
        </w:rPr>
        <w:t xml:space="preserve">Organization </w:t>
      </w:r>
      <w:r w:rsidRPr="00703BA8">
        <w:rPr>
          <w:rFonts w:ascii="TeleGrotesk Next Thin" w:eastAsiaTheme="minorEastAsia" w:hAnsi="TeleGrotesk Next Thin" w:cs="TeleGrotesk Next Thin"/>
          <w:color w:val="3C3C3C" w:themeColor="text1"/>
        </w:rPr>
        <w:t xml:space="preserve">in its management and operationalization of processes and controls to comply with Federal and State </w:t>
      </w:r>
      <w:r w:rsidR="00436482">
        <w:rPr>
          <w:rFonts w:ascii="TeleGrotesk Next Thin" w:eastAsiaTheme="minorEastAsia" w:hAnsi="TeleGrotesk Next Thin" w:cs="TeleGrotesk Next Thin"/>
          <w:color w:val="3C3C3C" w:themeColor="text1"/>
        </w:rPr>
        <w:t>Lifestyle</w:t>
      </w:r>
      <w:r w:rsidRPr="00703BA8">
        <w:rPr>
          <w:rFonts w:ascii="TeleGrotesk Next Thin" w:eastAsiaTheme="minorEastAsia" w:hAnsi="TeleGrotesk Next Thin" w:cs="TeleGrotesk Next Thin"/>
          <w:color w:val="3C3C3C" w:themeColor="text1"/>
        </w:rPr>
        <w:t xml:space="preserve"> regulations, </w:t>
      </w:r>
      <w:r w:rsidR="00C22A8D">
        <w:rPr>
          <w:rFonts w:ascii="TeleGrotesk Next Thin" w:eastAsiaTheme="minorEastAsia" w:hAnsi="TeleGrotesk Next Thin" w:cs="TeleGrotesk Next Thin"/>
          <w:color w:val="3C3C3C" w:themeColor="text1"/>
        </w:rPr>
        <w:t>EEE</w:t>
      </w:r>
      <w:r w:rsidRPr="00703BA8">
        <w:rPr>
          <w:rFonts w:ascii="TeleGrotesk Next Thin" w:eastAsiaTheme="minorEastAsia" w:hAnsi="TeleGrotesk Next Thin" w:cs="TeleGrotesk Next Thin"/>
          <w:color w:val="3C3C3C" w:themeColor="text1"/>
        </w:rPr>
        <w:t xml:space="preserve"> designation orders, and the </w:t>
      </w:r>
      <w:r w:rsidR="00436482">
        <w:rPr>
          <w:rFonts w:ascii="TeleGrotesk Next Thin" w:eastAsiaTheme="minorEastAsia" w:hAnsi="TeleGrotesk Next Thin" w:cs="TeleGrotesk Next Thin"/>
          <w:color w:val="3C3C3C" w:themeColor="text1"/>
        </w:rPr>
        <w:t>Lifestyle</w:t>
      </w:r>
      <w:r w:rsidRPr="00703BA8">
        <w:rPr>
          <w:rFonts w:ascii="TeleGrotesk Next Thin" w:eastAsiaTheme="minorEastAsia" w:hAnsi="TeleGrotesk Next Thin" w:cs="TeleGrotesk Next Thin"/>
          <w:color w:val="3C3C3C" w:themeColor="text1"/>
        </w:rPr>
        <w:t xml:space="preserve"> </w:t>
      </w:r>
      <w:r w:rsidR="00822D27">
        <w:rPr>
          <w:rFonts w:ascii="TeleGrotesk Next Thin" w:eastAsiaTheme="minorEastAsia" w:hAnsi="TeleGrotesk Next Thin" w:cs="TeleGrotesk Next Thin"/>
          <w:color w:val="3C3C3C" w:themeColor="text1"/>
        </w:rPr>
        <w:t>DOCUMENT</w:t>
      </w:r>
      <w:r w:rsidRPr="00703BA8">
        <w:rPr>
          <w:rFonts w:ascii="TeleGrotesk Next Thin" w:eastAsiaTheme="minorEastAsia" w:hAnsi="TeleGrotesk Next Thin" w:cs="TeleGrotesk Next Thin"/>
          <w:color w:val="3C3C3C" w:themeColor="text1"/>
        </w:rPr>
        <w:t>.</w:t>
      </w:r>
    </w:p>
    <w:p w14:paraId="72E21377" w14:textId="77777777" w:rsidR="00703BA8" w:rsidRPr="00703BA8" w:rsidRDefault="00703BA8" w:rsidP="00DB370C">
      <w:pPr>
        <w:spacing w:after="0" w:line="240" w:lineRule="auto"/>
        <w:ind w:left="360"/>
        <w:rPr>
          <w:rFonts w:ascii="TeleGrotesk Next Thin" w:eastAsiaTheme="minorEastAsia" w:hAnsi="TeleGrotesk Next Thin" w:cs="TeleGrotesk Next Thin"/>
          <w:color w:val="3C3C3C" w:themeColor="text1"/>
        </w:rPr>
      </w:pPr>
    </w:p>
    <w:p w14:paraId="3BF8FA3C" w14:textId="6DB54652" w:rsidR="0050088E" w:rsidRPr="00703BA8" w:rsidRDefault="0050088E" w:rsidP="00BD0F32">
      <w:pPr>
        <w:pStyle w:val="ListParagraph"/>
        <w:numPr>
          <w:ilvl w:val="2"/>
          <w:numId w:val="6"/>
        </w:numPr>
        <w:spacing w:after="0" w:line="240" w:lineRule="auto"/>
        <w:ind w:left="1800"/>
        <w:rPr>
          <w:rFonts w:ascii="TeleGrotesk Next Thin" w:eastAsiaTheme="minorEastAsia" w:hAnsi="TeleGrotesk Next Thin" w:cs="TeleGrotesk Next Thin"/>
          <w:color w:val="3C3C3C" w:themeColor="text1"/>
        </w:rPr>
      </w:pPr>
      <w:r w:rsidRPr="004B05AE">
        <w:rPr>
          <w:rFonts w:ascii="TeleGrotesk Next Thin" w:eastAsiaTheme="minorEastAsia" w:hAnsi="TeleGrotesk Next Thin" w:cs="TeleGrotesk Next Thin"/>
          <w:b/>
          <w:bCs/>
          <w:u w:val="single"/>
        </w:rPr>
        <w:t>Life</w:t>
      </w:r>
      <w:r w:rsidR="00F92C28" w:rsidRPr="004B05AE">
        <w:rPr>
          <w:rFonts w:ascii="TeleGrotesk Next Thin" w:eastAsiaTheme="minorEastAsia" w:hAnsi="TeleGrotesk Next Thin" w:cs="TeleGrotesk Next Thin"/>
          <w:b/>
          <w:bCs/>
          <w:u w:val="single"/>
        </w:rPr>
        <w:t>cycle Document</w:t>
      </w:r>
      <w:r w:rsidRPr="004B05AE">
        <w:rPr>
          <w:rFonts w:ascii="TeleGrotesk Next Thin" w:eastAsiaTheme="minorEastAsia" w:hAnsi="TeleGrotesk Next Thin" w:cs="TeleGrotesk Next Thin"/>
          <w:b/>
          <w:bCs/>
          <w:u w:val="single"/>
        </w:rPr>
        <w:t>:</w:t>
      </w:r>
      <w:r w:rsidRPr="004B05AE">
        <w:rPr>
          <w:rFonts w:ascii="TeleGrotesk Next Thin" w:eastAsiaTheme="minorEastAsia" w:hAnsi="TeleGrotesk Next Thin" w:cs="TeleGrotesk Next Thin"/>
        </w:rPr>
        <w:t xml:space="preserve"> </w:t>
      </w:r>
      <w:r w:rsidR="006447A1" w:rsidRPr="00703BA8">
        <w:rPr>
          <w:rFonts w:ascii="TeleGrotesk Next Thin" w:eastAsiaTheme="minorEastAsia" w:hAnsi="TeleGrotesk Next Thin" w:cs="TeleGrotesk Next Thin"/>
          <w:color w:val="3C3C3C" w:themeColor="text1"/>
        </w:rPr>
        <w:t>T</w:t>
      </w:r>
      <w:r w:rsidR="00850C17" w:rsidRPr="00703BA8">
        <w:rPr>
          <w:rFonts w:ascii="TeleGrotesk Next Thin" w:eastAsiaTheme="minorEastAsia" w:hAnsi="TeleGrotesk Next Thin" w:cs="TeleGrotesk Next Thin"/>
          <w:color w:val="3C3C3C" w:themeColor="text1"/>
        </w:rPr>
        <w:t xml:space="preserve">he </w:t>
      </w:r>
      <w:r w:rsidR="00296CCA">
        <w:rPr>
          <w:rFonts w:ascii="TeleGrotesk Next Thin" w:eastAsiaTheme="minorEastAsia" w:hAnsi="TeleGrotesk Next Thin" w:cs="TeleGrotesk Next Thin"/>
          <w:color w:val="3C3C3C" w:themeColor="text1"/>
        </w:rPr>
        <w:t xml:space="preserve">GENERIC COMPANY  </w:t>
      </w:r>
      <w:r w:rsidR="006447A1" w:rsidRPr="00703BA8">
        <w:rPr>
          <w:rFonts w:ascii="TeleGrotesk Next Thin" w:eastAsiaTheme="minorEastAsia" w:hAnsi="TeleGrotesk Next Thin" w:cs="TeleGrotesk Next Thin"/>
          <w:color w:val="3C3C3C" w:themeColor="text1"/>
        </w:rPr>
        <w:t xml:space="preserve">Compliance </w:t>
      </w:r>
      <w:r w:rsidR="008F7D34" w:rsidRPr="00703BA8">
        <w:rPr>
          <w:rFonts w:ascii="TeleGrotesk Next Thin" w:eastAsiaTheme="minorEastAsia" w:hAnsi="TeleGrotesk Next Thin" w:cs="TeleGrotesk Next Thin"/>
          <w:color w:val="3C3C3C" w:themeColor="text1"/>
        </w:rPr>
        <w:t xml:space="preserve">Team </w:t>
      </w:r>
      <w:r w:rsidR="00C80F2D" w:rsidRPr="00703BA8">
        <w:rPr>
          <w:rFonts w:ascii="TeleGrotesk Next Thin" w:eastAsiaTheme="minorEastAsia" w:hAnsi="TeleGrotesk Next Thin" w:cs="TeleGrotesk Next Thin"/>
          <w:color w:val="3C3C3C" w:themeColor="text1"/>
        </w:rPr>
        <w:t xml:space="preserve">has developed the </w:t>
      </w:r>
      <w:r w:rsidR="004C2764" w:rsidRPr="00703BA8">
        <w:rPr>
          <w:rFonts w:ascii="TeleGrotesk Next Thin" w:eastAsiaTheme="minorEastAsia" w:hAnsi="TeleGrotesk Next Thin" w:cs="TeleGrotesk Next Thin"/>
          <w:color w:val="3C3C3C" w:themeColor="text1"/>
        </w:rPr>
        <w:t xml:space="preserve">overall steps for </w:t>
      </w:r>
      <w:r w:rsidR="00586906" w:rsidRPr="00703BA8">
        <w:rPr>
          <w:rFonts w:ascii="TeleGrotesk Next Thin" w:eastAsiaTheme="minorEastAsia" w:hAnsi="TeleGrotesk Next Thin" w:cs="TeleGrotesk Next Thin"/>
          <w:color w:val="3C3C3C" w:themeColor="text1"/>
        </w:rPr>
        <w:t>our audit process</w:t>
      </w:r>
      <w:r w:rsidR="0093582B" w:rsidRPr="00703BA8">
        <w:rPr>
          <w:rFonts w:ascii="TeleGrotesk Next Thin" w:eastAsiaTheme="minorEastAsia" w:hAnsi="TeleGrotesk Next Thin" w:cs="TeleGrotesk Next Thin"/>
          <w:color w:val="3C3C3C" w:themeColor="text1"/>
        </w:rPr>
        <w:t>.</w:t>
      </w:r>
    </w:p>
    <w:p w14:paraId="189F1D4D" w14:textId="102A9826" w:rsidR="006F0A07" w:rsidRPr="004B05AE" w:rsidRDefault="00523369" w:rsidP="00DB370C">
      <w:pPr>
        <w:spacing w:after="0" w:line="240" w:lineRule="auto"/>
        <w:ind w:left="1080" w:firstLine="720"/>
        <w:rPr>
          <w:rFonts w:ascii="TeleGrotesk Next Thin" w:eastAsiaTheme="minorEastAsia" w:hAnsi="TeleGrotesk Next Thin" w:cs="TeleGrotesk Next Thin"/>
          <w:b/>
          <w:bCs/>
        </w:rPr>
      </w:pPr>
      <w:hyperlink r:id="rId11" w:history="1">
        <w:r w:rsidRPr="004B05AE">
          <w:rPr>
            <w:rStyle w:val="Hyperlink"/>
            <w:rFonts w:ascii="TeleGrotesk Next Thin" w:eastAsiaTheme="minorEastAsia" w:hAnsi="TeleGrotesk Next Thin" w:cs="TeleGrotesk Next Thin"/>
            <w:b/>
            <w:bCs/>
            <w:color w:val="auto"/>
          </w:rPr>
          <w:t>Lifecycle Document</w:t>
        </w:r>
      </w:hyperlink>
    </w:p>
    <w:p w14:paraId="77C4ECD6" w14:textId="77777777" w:rsidR="00523369" w:rsidRPr="006F0A07" w:rsidRDefault="00523369" w:rsidP="006F0A07">
      <w:pPr>
        <w:spacing w:after="0" w:line="240" w:lineRule="auto"/>
        <w:rPr>
          <w:rFonts w:ascii="TeleGrotesk Next Thin" w:eastAsiaTheme="minorEastAsia" w:hAnsi="TeleGrotesk Next Thin" w:cs="TeleGrotesk Next Thin"/>
          <w:color w:val="3C3C3C" w:themeColor="text1"/>
        </w:rPr>
      </w:pPr>
    </w:p>
    <w:p w14:paraId="61A2A5FC" w14:textId="0D373061" w:rsidR="00E673D6" w:rsidRPr="004B05AE" w:rsidRDefault="00E673D6" w:rsidP="00C30357">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4" w:name="_Toc81830405"/>
      <w:bookmarkStart w:id="5" w:name="_Toc82428010"/>
      <w:r w:rsidRPr="004B05AE">
        <w:rPr>
          <w:rFonts w:ascii="TeleGrotesk Next Thin" w:hAnsi="TeleGrotesk Next Thin" w:cs="TeleGrotesk Next Thin"/>
          <w:b/>
          <w:bCs/>
          <w:color w:val="auto"/>
          <w:sz w:val="28"/>
          <w:szCs w:val="28"/>
          <w:u w:val="single" w:color="E20074" w:themeColor="accent1"/>
        </w:rPr>
        <w:t>DEFIN</w:t>
      </w:r>
      <w:r w:rsidR="003C00EE" w:rsidRPr="004B05AE">
        <w:rPr>
          <w:rFonts w:ascii="TeleGrotesk Next Thin" w:hAnsi="TeleGrotesk Next Thin" w:cs="TeleGrotesk Next Thin"/>
          <w:b/>
          <w:bCs/>
          <w:color w:val="auto"/>
          <w:sz w:val="28"/>
          <w:szCs w:val="28"/>
          <w:u w:val="single" w:color="E20074" w:themeColor="accent1"/>
        </w:rPr>
        <w:t>I</w:t>
      </w:r>
      <w:r w:rsidRPr="004B05AE">
        <w:rPr>
          <w:rFonts w:ascii="TeleGrotesk Next Thin" w:hAnsi="TeleGrotesk Next Thin" w:cs="TeleGrotesk Next Thin"/>
          <w:b/>
          <w:bCs/>
          <w:color w:val="auto"/>
          <w:sz w:val="28"/>
          <w:szCs w:val="28"/>
          <w:u w:val="single" w:color="E20074" w:themeColor="accent1"/>
        </w:rPr>
        <w:t>TIONS</w:t>
      </w:r>
      <w:bookmarkEnd w:id="4"/>
      <w:bookmarkEnd w:id="5"/>
    </w:p>
    <w:p w14:paraId="47855484" w14:textId="46775198" w:rsidR="00B20168" w:rsidRDefault="00E673D6" w:rsidP="00BD0F32">
      <w:pPr>
        <w:pStyle w:val="ListParagraph"/>
        <w:numPr>
          <w:ilvl w:val="1"/>
          <w:numId w:val="7"/>
        </w:numPr>
        <w:spacing w:after="0" w:line="240" w:lineRule="auto"/>
        <w:rPr>
          <w:rFonts w:ascii="TeleGrotesk Next Thin" w:eastAsia="Times New Roman" w:hAnsi="TeleGrotesk Next Thin" w:cs="TeleGrotesk Next Thin"/>
          <w:color w:val="3C3C3C" w:themeColor="text1"/>
        </w:rPr>
      </w:pPr>
      <w:r w:rsidRPr="00DB370C">
        <w:rPr>
          <w:rFonts w:ascii="TeleGrotesk Next Thin" w:eastAsia="Times New Roman" w:hAnsi="TeleGrotesk Next Thin" w:cs="TeleGrotesk Next Thin"/>
          <w:b/>
          <w:bCs/>
          <w:color w:val="3C3C3C" w:themeColor="text1"/>
        </w:rPr>
        <w:t>COVERED EMPLOYEES</w:t>
      </w:r>
      <w:r w:rsidR="00757483" w:rsidRPr="00DB370C">
        <w:rPr>
          <w:rFonts w:ascii="TeleGrotesk Next Thin" w:eastAsia="Times New Roman" w:hAnsi="TeleGrotesk Next Thin" w:cs="TeleGrotesk Next Thin"/>
          <w:b/>
          <w:bCs/>
          <w:color w:val="3C3C3C" w:themeColor="text1"/>
        </w:rPr>
        <w:t xml:space="preserve"> - </w:t>
      </w:r>
      <w:r w:rsidRPr="00B20168">
        <w:rPr>
          <w:rFonts w:ascii="TeleGrotesk Next Thin" w:eastAsia="Times New Roman" w:hAnsi="TeleGrotesk Next Thin" w:cs="TeleGrotesk Next Thin"/>
          <w:color w:val="3C3C3C" w:themeColor="text1"/>
        </w:rPr>
        <w:t xml:space="preserve">All </w:t>
      </w:r>
      <w:r w:rsidR="003953B3">
        <w:rPr>
          <w:rFonts w:ascii="TeleGrotesk Next Thin" w:eastAsia="Times New Roman" w:hAnsi="TeleGrotesk Next Thin" w:cs="TeleGrotesk Next Thin"/>
          <w:color w:val="3C3C3C" w:themeColor="text1"/>
        </w:rPr>
        <w:t>Smith</w:t>
      </w:r>
      <w:r w:rsidRPr="00B20168">
        <w:rPr>
          <w:rFonts w:ascii="TeleGrotesk Next Thin" w:eastAsia="Times New Roman" w:hAnsi="TeleGrotesk Next Thin" w:cs="TeleGrotesk Next Thin"/>
          <w:color w:val="3C3C3C" w:themeColor="text1"/>
        </w:rPr>
        <w:t xml:space="preserve"> </w:t>
      </w:r>
      <w:r w:rsidR="00296CCA">
        <w:rPr>
          <w:rFonts w:ascii="TeleGrotesk Next Thin" w:eastAsia="Times New Roman" w:hAnsi="TeleGrotesk Next Thin" w:cs="TeleGrotesk Next Thin"/>
          <w:color w:val="3C3C3C" w:themeColor="text1"/>
        </w:rPr>
        <w:t xml:space="preserve">GENERIC COMPANY  </w:t>
      </w:r>
      <w:r w:rsidR="00714DF4" w:rsidRPr="00B20168">
        <w:rPr>
          <w:rFonts w:ascii="TeleGrotesk Next Thin" w:eastAsia="Times New Roman" w:hAnsi="TeleGrotesk Next Thin" w:cs="TeleGrotesk Next Thin"/>
          <w:color w:val="3C3C3C" w:themeColor="text1"/>
        </w:rPr>
        <w:t xml:space="preserve">Organization </w:t>
      </w:r>
      <w:r w:rsidRPr="00B20168">
        <w:rPr>
          <w:rFonts w:ascii="TeleGrotesk Next Thin" w:eastAsia="Times New Roman" w:hAnsi="TeleGrotesk Next Thin" w:cs="TeleGrotesk Next Thin"/>
          <w:color w:val="3C3C3C" w:themeColor="text1"/>
        </w:rPr>
        <w:t xml:space="preserve">employees who perform, supervise, </w:t>
      </w:r>
      <w:r w:rsidR="0004704A" w:rsidRPr="00B20168">
        <w:rPr>
          <w:rFonts w:ascii="TeleGrotesk Next Thin" w:eastAsia="Times New Roman" w:hAnsi="TeleGrotesk Next Thin" w:cs="TeleGrotesk Next Thin"/>
          <w:color w:val="3C3C3C" w:themeColor="text1"/>
        </w:rPr>
        <w:t>oversee,</w:t>
      </w:r>
      <w:r w:rsidRPr="00B20168">
        <w:rPr>
          <w:rFonts w:ascii="TeleGrotesk Next Thin" w:eastAsia="Times New Roman" w:hAnsi="TeleGrotesk Next Thin" w:cs="TeleGrotesk Next Thin"/>
          <w:color w:val="3C3C3C" w:themeColor="text1"/>
        </w:rPr>
        <w:t xml:space="preserve"> or manage the performance of duties directly related to </w:t>
      </w:r>
      <w:r w:rsidR="003953B3">
        <w:rPr>
          <w:rFonts w:ascii="TeleGrotesk Next Thin" w:eastAsia="Times New Roman" w:hAnsi="TeleGrotesk Next Thin" w:cs="TeleGrotesk Next Thin"/>
          <w:color w:val="3C3C3C" w:themeColor="text1"/>
        </w:rPr>
        <w:t>Smith</w:t>
      </w:r>
      <w:r w:rsidRPr="00B20168">
        <w:rPr>
          <w:rFonts w:ascii="TeleGrotesk Next Thin" w:eastAsia="Times New Roman" w:hAnsi="TeleGrotesk Next Thin" w:cs="TeleGrotesk Next Thin"/>
          <w:color w:val="3C3C3C" w:themeColor="text1"/>
        </w:rPr>
        <w:t xml:space="preserve">’s responsibilities under the </w:t>
      </w:r>
      <w:r w:rsidR="00436482">
        <w:rPr>
          <w:rFonts w:ascii="TeleGrotesk Next Thin" w:eastAsia="Times New Roman" w:hAnsi="TeleGrotesk Next Thin" w:cs="TeleGrotesk Next Thin"/>
          <w:color w:val="3C3C3C" w:themeColor="text1"/>
        </w:rPr>
        <w:t>Lifestyle</w:t>
      </w:r>
      <w:r w:rsidRPr="00B20168">
        <w:rPr>
          <w:rFonts w:ascii="TeleGrotesk Next Thin" w:eastAsia="Times New Roman" w:hAnsi="TeleGrotesk Next Thin" w:cs="TeleGrotesk Next Thin"/>
          <w:color w:val="3C3C3C" w:themeColor="text1"/>
        </w:rPr>
        <w:t xml:space="preserve"> Rules</w:t>
      </w:r>
      <w:r w:rsidR="00E34CF4" w:rsidRPr="00B20168">
        <w:rPr>
          <w:rFonts w:ascii="TeleGrotesk Next Thin" w:eastAsia="Times New Roman" w:hAnsi="TeleGrotesk Next Thin" w:cs="TeleGrotesk Next Thin"/>
          <w:color w:val="3C3C3C" w:themeColor="text1"/>
        </w:rPr>
        <w:t>.</w:t>
      </w:r>
    </w:p>
    <w:p w14:paraId="10653102" w14:textId="77777777" w:rsidR="00B20168" w:rsidRPr="00B20168" w:rsidRDefault="00B20168" w:rsidP="00B20168">
      <w:pPr>
        <w:pStyle w:val="ListParagraph"/>
        <w:spacing w:after="0" w:line="240" w:lineRule="auto"/>
        <w:ind w:left="1080"/>
        <w:rPr>
          <w:rFonts w:ascii="TeleGrotesk Next Thin" w:eastAsia="Times New Roman" w:hAnsi="TeleGrotesk Next Thin" w:cs="TeleGrotesk Next Thin"/>
          <w:color w:val="3C3C3C" w:themeColor="text1"/>
        </w:rPr>
      </w:pPr>
    </w:p>
    <w:p w14:paraId="6E8F5171" w14:textId="1981F136" w:rsidR="00E673D6" w:rsidRPr="00DB370C" w:rsidRDefault="00E673D6" w:rsidP="00BD0F32">
      <w:pPr>
        <w:pStyle w:val="ListParagraph"/>
        <w:numPr>
          <w:ilvl w:val="1"/>
          <w:numId w:val="7"/>
        </w:numPr>
        <w:spacing w:after="0" w:line="240" w:lineRule="auto"/>
        <w:rPr>
          <w:rFonts w:ascii="TeleGrotesk Next Thin" w:eastAsia="Times New Roman" w:hAnsi="TeleGrotesk Next Thin" w:cs="TeleGrotesk Next Thin"/>
          <w:color w:val="3C3C3C" w:themeColor="text1"/>
        </w:rPr>
      </w:pPr>
      <w:r w:rsidRPr="00DB370C">
        <w:rPr>
          <w:rFonts w:ascii="TeleGrotesk Next Thin" w:eastAsia="Times New Roman" w:hAnsi="TeleGrotesk Next Thin" w:cs="TeleGrotesk Next Thin"/>
          <w:b/>
          <w:bCs/>
          <w:color w:val="3C3C3C" w:themeColor="text1"/>
        </w:rPr>
        <w:t>COVERED THIRD PARTIES</w:t>
      </w:r>
      <w:r w:rsidR="00757483" w:rsidRPr="00DB370C">
        <w:rPr>
          <w:rFonts w:ascii="TeleGrotesk Next Thin" w:eastAsia="Times New Roman" w:hAnsi="TeleGrotesk Next Thin" w:cs="TeleGrotesk Next Thin"/>
          <w:b/>
          <w:bCs/>
          <w:color w:val="3C3C3C" w:themeColor="text1"/>
        </w:rPr>
        <w:t xml:space="preserve"> -</w:t>
      </w:r>
      <w:r w:rsidR="00757483" w:rsidRPr="00DB370C">
        <w:rPr>
          <w:rFonts w:ascii="TeleGrotesk Next Thin" w:eastAsia="Times New Roman" w:hAnsi="TeleGrotesk Next Thin" w:cs="TeleGrotesk Next Thin"/>
          <w:color w:val="3C3C3C" w:themeColor="text1"/>
        </w:rPr>
        <w:t xml:space="preserve"> </w:t>
      </w:r>
      <w:r w:rsidRPr="00DB370C">
        <w:rPr>
          <w:rFonts w:ascii="TeleGrotesk Next Thin" w:eastAsia="Times New Roman" w:hAnsi="TeleGrotesk Next Thin" w:cs="TeleGrotesk Next Thin"/>
          <w:color w:val="3C3C3C" w:themeColor="text1"/>
        </w:rPr>
        <w:t xml:space="preserve">Any </w:t>
      </w:r>
      <w:r w:rsidR="003953B3">
        <w:rPr>
          <w:rFonts w:ascii="TeleGrotesk Next Thin" w:eastAsia="Times New Roman" w:hAnsi="TeleGrotesk Next Thin" w:cs="TeleGrotesk Next Thin"/>
          <w:color w:val="3C3C3C" w:themeColor="text1"/>
        </w:rPr>
        <w:t>Smith</w:t>
      </w:r>
      <w:r w:rsidR="00714DF4" w:rsidRPr="00DB370C">
        <w:rPr>
          <w:rFonts w:ascii="TeleGrotesk Next Thin" w:eastAsia="Times New Roman" w:hAnsi="TeleGrotesk Next Thin" w:cs="TeleGrotesk Next Thin"/>
          <w:color w:val="3C3C3C" w:themeColor="text1"/>
        </w:rPr>
        <w:t xml:space="preserve"> </w:t>
      </w:r>
      <w:r w:rsidR="00296CCA">
        <w:rPr>
          <w:rFonts w:ascii="TeleGrotesk Next Thin" w:eastAsia="Times New Roman" w:hAnsi="TeleGrotesk Next Thin" w:cs="TeleGrotesk Next Thin"/>
          <w:color w:val="3C3C3C" w:themeColor="text1"/>
        </w:rPr>
        <w:t xml:space="preserve">GENERIC COMPANY  </w:t>
      </w:r>
      <w:r w:rsidR="00714DF4" w:rsidRPr="00DB370C">
        <w:rPr>
          <w:rFonts w:ascii="TeleGrotesk Next Thin" w:eastAsia="Times New Roman" w:hAnsi="TeleGrotesk Next Thin" w:cs="TeleGrotesk Next Thin"/>
          <w:color w:val="3C3C3C" w:themeColor="text1"/>
        </w:rPr>
        <w:t xml:space="preserve">Organization </w:t>
      </w:r>
      <w:r w:rsidRPr="00DB370C">
        <w:rPr>
          <w:rFonts w:ascii="TeleGrotesk Next Thin" w:eastAsia="Times New Roman" w:hAnsi="TeleGrotesk Next Thin" w:cs="TeleGrotesk Next Thin"/>
          <w:color w:val="3C3C3C" w:themeColor="text1"/>
        </w:rPr>
        <w:t xml:space="preserve">person or company (other than a </w:t>
      </w:r>
      <w:r w:rsidR="003953B3">
        <w:rPr>
          <w:rFonts w:ascii="TeleGrotesk Next Thin" w:eastAsia="Times New Roman" w:hAnsi="TeleGrotesk Next Thin" w:cs="TeleGrotesk Next Thin"/>
          <w:color w:val="3C3C3C" w:themeColor="text1"/>
        </w:rPr>
        <w:t>Smith</w:t>
      </w:r>
      <w:r w:rsidR="00714DF4" w:rsidRPr="00DB370C">
        <w:rPr>
          <w:rFonts w:ascii="TeleGrotesk Next Thin" w:eastAsia="Times New Roman" w:hAnsi="TeleGrotesk Next Thin" w:cs="TeleGrotesk Next Thin"/>
          <w:color w:val="3C3C3C" w:themeColor="text1"/>
        </w:rPr>
        <w:t xml:space="preserve"> </w:t>
      </w:r>
      <w:r w:rsidR="00296CCA">
        <w:rPr>
          <w:rFonts w:ascii="TeleGrotesk Next Thin" w:eastAsia="Times New Roman" w:hAnsi="TeleGrotesk Next Thin" w:cs="TeleGrotesk Next Thin"/>
          <w:color w:val="3C3C3C" w:themeColor="text1"/>
        </w:rPr>
        <w:t xml:space="preserve">GENERIC COMPANY  </w:t>
      </w:r>
      <w:r w:rsidR="00714DF4" w:rsidRPr="00DB370C">
        <w:rPr>
          <w:rFonts w:ascii="TeleGrotesk Next Thin" w:eastAsia="Times New Roman" w:hAnsi="TeleGrotesk Next Thin" w:cs="TeleGrotesk Next Thin"/>
          <w:color w:val="3C3C3C" w:themeColor="text1"/>
        </w:rPr>
        <w:t xml:space="preserve">Organization </w:t>
      </w:r>
      <w:r w:rsidRPr="00DB370C">
        <w:rPr>
          <w:rFonts w:ascii="TeleGrotesk Next Thin" w:eastAsia="Times New Roman" w:hAnsi="TeleGrotesk Next Thin" w:cs="TeleGrotesk Next Thin"/>
          <w:color w:val="3C3C3C" w:themeColor="text1"/>
        </w:rPr>
        <w:t>employee) whose duties involve complying</w:t>
      </w:r>
      <w:r w:rsidR="00C03E1F" w:rsidRPr="00DB370C">
        <w:rPr>
          <w:rFonts w:ascii="TeleGrotesk Next Thin" w:eastAsia="Times New Roman" w:hAnsi="TeleGrotesk Next Thin" w:cs="TeleGrotesk Next Thin"/>
          <w:color w:val="3C3C3C" w:themeColor="text1"/>
        </w:rPr>
        <w:t>,</w:t>
      </w:r>
      <w:r w:rsidRPr="00DB370C">
        <w:rPr>
          <w:rFonts w:ascii="TeleGrotesk Next Thin" w:eastAsia="Times New Roman" w:hAnsi="TeleGrotesk Next Thin" w:cs="TeleGrotesk Next Thin"/>
          <w:color w:val="3C3C3C" w:themeColor="text1"/>
        </w:rPr>
        <w:t xml:space="preserve"> </w:t>
      </w:r>
      <w:r w:rsidR="00B748E3" w:rsidRPr="00DB370C">
        <w:rPr>
          <w:rFonts w:ascii="TeleGrotesk Next Thin" w:eastAsia="Times New Roman" w:hAnsi="TeleGrotesk Next Thin" w:cs="TeleGrotesk Next Thin"/>
          <w:color w:val="3C3C3C" w:themeColor="text1"/>
        </w:rPr>
        <w:t>implementing,</w:t>
      </w:r>
      <w:r w:rsidRPr="00DB370C">
        <w:rPr>
          <w:rFonts w:ascii="TeleGrotesk Next Thin" w:eastAsia="Times New Roman" w:hAnsi="TeleGrotesk Next Thin" w:cs="TeleGrotesk Next Thin"/>
          <w:color w:val="3C3C3C" w:themeColor="text1"/>
        </w:rPr>
        <w:t xml:space="preserve"> or monitoring compliance with the </w:t>
      </w:r>
      <w:r w:rsidR="00436482">
        <w:rPr>
          <w:rFonts w:ascii="TeleGrotesk Next Thin" w:eastAsia="Times New Roman" w:hAnsi="TeleGrotesk Next Thin" w:cs="TeleGrotesk Next Thin"/>
          <w:color w:val="3C3C3C" w:themeColor="text1"/>
        </w:rPr>
        <w:t>Lifestyle</w:t>
      </w:r>
      <w:r w:rsidRPr="00DB370C">
        <w:rPr>
          <w:rFonts w:ascii="TeleGrotesk Next Thin" w:eastAsia="Times New Roman" w:hAnsi="TeleGrotesk Next Thin" w:cs="TeleGrotesk Next Thin"/>
          <w:color w:val="3C3C3C" w:themeColor="text1"/>
        </w:rPr>
        <w:t xml:space="preserve"> eligibility and de-</w:t>
      </w:r>
      <w:r w:rsidR="00726A22" w:rsidRPr="00DB370C">
        <w:rPr>
          <w:rFonts w:ascii="TeleGrotesk Next Thin" w:eastAsia="Times New Roman" w:hAnsi="TeleGrotesk Next Thin" w:cs="TeleGrotesk Next Thin"/>
          <w:color w:val="3C3C3C" w:themeColor="text1"/>
        </w:rPr>
        <w:t>enrollment</w:t>
      </w:r>
      <w:r w:rsidRPr="00DB370C">
        <w:rPr>
          <w:rFonts w:ascii="TeleGrotesk Next Thin" w:eastAsia="Times New Roman" w:hAnsi="TeleGrotesk Next Thin" w:cs="TeleGrotesk Next Thin"/>
          <w:color w:val="3C3C3C" w:themeColor="text1"/>
        </w:rPr>
        <w:t xml:space="preserve"> rules, pursuant to a contractual relationship or agreement with </w:t>
      </w:r>
      <w:r w:rsidR="003953B3">
        <w:rPr>
          <w:rFonts w:ascii="TeleGrotesk Next Thin" w:eastAsia="Times New Roman" w:hAnsi="TeleGrotesk Next Thin" w:cs="TeleGrotesk Next Thin"/>
          <w:color w:val="3C3C3C" w:themeColor="text1"/>
        </w:rPr>
        <w:t>Smith</w:t>
      </w:r>
      <w:r w:rsidR="00632ED2" w:rsidRPr="00DB370C">
        <w:rPr>
          <w:rFonts w:ascii="TeleGrotesk Next Thin" w:eastAsia="Times New Roman" w:hAnsi="TeleGrotesk Next Thin" w:cs="TeleGrotesk Next Thin"/>
          <w:color w:val="3C3C3C" w:themeColor="text1"/>
        </w:rPr>
        <w:t>.</w:t>
      </w:r>
    </w:p>
    <w:p w14:paraId="15FC703D" w14:textId="77777777" w:rsidR="002A60EA" w:rsidRPr="002A60EA" w:rsidRDefault="002A60EA" w:rsidP="002A60EA">
      <w:pPr>
        <w:pStyle w:val="ListParagraph"/>
        <w:rPr>
          <w:rFonts w:ascii="TeleGrotesk Next Thin" w:eastAsia="Times New Roman" w:hAnsi="TeleGrotesk Next Thin" w:cs="TeleGrotesk Next Thin"/>
        </w:rPr>
      </w:pPr>
    </w:p>
    <w:p w14:paraId="0875E3EB" w14:textId="5C19B787" w:rsidR="00FB4529" w:rsidRPr="004B05AE" w:rsidRDefault="00FB4529" w:rsidP="00E673D6">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6" w:name="_Toc81830406"/>
      <w:bookmarkStart w:id="7" w:name="_Toc82428011"/>
      <w:r w:rsidRPr="004B05AE">
        <w:rPr>
          <w:rFonts w:ascii="TeleGrotesk Next Thin" w:hAnsi="TeleGrotesk Next Thin" w:cs="TeleGrotesk Next Thin"/>
          <w:b/>
          <w:bCs/>
          <w:color w:val="auto"/>
          <w:sz w:val="28"/>
          <w:szCs w:val="28"/>
          <w:u w:val="single" w:color="E20074" w:themeColor="accent1"/>
        </w:rPr>
        <w:t>PROGRAM</w:t>
      </w:r>
      <w:bookmarkEnd w:id="6"/>
      <w:bookmarkEnd w:id="7"/>
    </w:p>
    <w:p w14:paraId="2DB55509" w14:textId="122EB056" w:rsidR="00FB4529" w:rsidRPr="00703BA8" w:rsidRDefault="00FB4529" w:rsidP="00BD0F32">
      <w:pPr>
        <w:pStyle w:val="ListParagraph"/>
        <w:numPr>
          <w:ilvl w:val="1"/>
          <w:numId w:val="8"/>
        </w:numPr>
        <w:spacing w:after="0" w:line="240" w:lineRule="auto"/>
        <w:ind w:left="1080"/>
        <w:rPr>
          <w:rFonts w:ascii="TeleGrotesk Next Thin" w:hAnsi="TeleGrotesk Next Thin" w:cs="TeleGrotesk Next Thin"/>
          <w:color w:val="3C3C3C" w:themeColor="text1"/>
        </w:rPr>
      </w:pPr>
      <w:r w:rsidRPr="00703BA8">
        <w:rPr>
          <w:rFonts w:ascii="TeleGrotesk Next Thin" w:hAnsi="TeleGrotesk Next Thin" w:cs="TeleGrotesk Next Thin"/>
          <w:color w:val="3C3C3C" w:themeColor="text1"/>
        </w:rPr>
        <w:t xml:space="preserve">The major components of </w:t>
      </w:r>
      <w:r w:rsidR="003953B3">
        <w:rPr>
          <w:rFonts w:ascii="TeleGrotesk Next Thin" w:hAnsi="TeleGrotesk Next Thin" w:cs="TeleGrotesk Next Thin"/>
          <w:color w:val="3C3C3C" w:themeColor="text1"/>
        </w:rPr>
        <w:t>Smith</w:t>
      </w:r>
      <w:r w:rsidRPr="00703BA8">
        <w:rPr>
          <w:rFonts w:ascii="TeleGrotesk Next Thin" w:hAnsi="TeleGrotesk Next Thin" w:cs="TeleGrotesk Next Thin"/>
          <w:color w:val="3C3C3C" w:themeColor="text1"/>
        </w:rPr>
        <w:t xml:space="preserve">’s </w:t>
      </w:r>
      <w:r w:rsidR="00296CCA">
        <w:rPr>
          <w:rFonts w:ascii="TeleGrotesk Next Thin" w:hAnsi="TeleGrotesk Next Thin" w:cs="TeleGrotesk Next Thin"/>
          <w:color w:val="3C3C3C" w:themeColor="text1"/>
        </w:rPr>
        <w:t xml:space="preserve">GENERIC COMPANY  </w:t>
      </w:r>
      <w:r w:rsidRPr="00703BA8">
        <w:rPr>
          <w:rFonts w:ascii="TeleGrotesk Next Thin" w:hAnsi="TeleGrotesk Next Thin" w:cs="TeleGrotesk Next Thin"/>
          <w:color w:val="3C3C3C" w:themeColor="text1"/>
        </w:rPr>
        <w:t>Compliance program include:</w:t>
      </w:r>
    </w:p>
    <w:p w14:paraId="208C099F" w14:textId="1085970E" w:rsidR="00FB4529" w:rsidRPr="00897172" w:rsidRDefault="00FB4529"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897172">
        <w:rPr>
          <w:rFonts w:ascii="TeleGrotesk Next Thin" w:hAnsi="TeleGrotesk Next Thin" w:cs="TeleGrotesk Next Thin"/>
          <w:color w:val="3C3C3C" w:themeColor="text1"/>
        </w:rPr>
        <w:t>Governance</w:t>
      </w:r>
      <w:r w:rsidR="00F2784E">
        <w:rPr>
          <w:rFonts w:ascii="TeleGrotesk Next Thin" w:hAnsi="TeleGrotesk Next Thin" w:cs="TeleGrotesk Next Thin"/>
          <w:color w:val="3C3C3C" w:themeColor="text1"/>
        </w:rPr>
        <w:t>, Merger Commitments</w:t>
      </w:r>
      <w:r w:rsidR="00975F1A" w:rsidRPr="00897172">
        <w:rPr>
          <w:rFonts w:ascii="TeleGrotesk Next Thin" w:hAnsi="TeleGrotesk Next Thin" w:cs="TeleGrotesk Next Thin"/>
          <w:color w:val="3C3C3C" w:themeColor="text1"/>
        </w:rPr>
        <w:t xml:space="preserve"> &amp; </w:t>
      </w:r>
      <w:r w:rsidR="00A81660">
        <w:rPr>
          <w:rFonts w:ascii="TeleGrotesk Next Thin" w:hAnsi="TeleGrotesk Next Thin" w:cs="TeleGrotesk Next Thin"/>
          <w:color w:val="3C3C3C" w:themeColor="text1"/>
        </w:rPr>
        <w:t>Oversight</w:t>
      </w:r>
    </w:p>
    <w:p w14:paraId="3759D9F3" w14:textId="584FC5CB" w:rsidR="00FB4529" w:rsidRPr="00897172" w:rsidRDefault="00FB4529"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897172">
        <w:rPr>
          <w:rFonts w:ascii="TeleGrotesk Next Thin" w:hAnsi="TeleGrotesk Next Thin" w:cs="TeleGrotesk Next Thin"/>
          <w:color w:val="3C3C3C" w:themeColor="text1"/>
        </w:rPr>
        <w:t xml:space="preserve">Written </w:t>
      </w:r>
      <w:r w:rsidR="004C55EC" w:rsidRPr="00897172">
        <w:rPr>
          <w:rFonts w:ascii="TeleGrotesk Next Thin" w:hAnsi="TeleGrotesk Next Thin" w:cs="TeleGrotesk Next Thin"/>
          <w:color w:val="3C3C3C" w:themeColor="text1"/>
        </w:rPr>
        <w:t>S</w:t>
      </w:r>
      <w:r w:rsidRPr="00897172">
        <w:rPr>
          <w:rFonts w:ascii="TeleGrotesk Next Thin" w:hAnsi="TeleGrotesk Next Thin" w:cs="TeleGrotesk Next Thin"/>
          <w:color w:val="3C3C3C" w:themeColor="text1"/>
        </w:rPr>
        <w:t xml:space="preserve">tandards </w:t>
      </w:r>
      <w:r w:rsidR="004C55EC" w:rsidRPr="00897172">
        <w:rPr>
          <w:rFonts w:ascii="TeleGrotesk Next Thin" w:hAnsi="TeleGrotesk Next Thin" w:cs="TeleGrotesk Next Thin"/>
          <w:color w:val="3C3C3C" w:themeColor="text1"/>
        </w:rPr>
        <w:t>&amp;</w:t>
      </w:r>
      <w:r w:rsidRPr="00897172">
        <w:rPr>
          <w:rFonts w:ascii="TeleGrotesk Next Thin" w:hAnsi="TeleGrotesk Next Thin" w:cs="TeleGrotesk Next Thin"/>
          <w:color w:val="3C3C3C" w:themeColor="text1"/>
        </w:rPr>
        <w:t xml:space="preserve"> </w:t>
      </w:r>
      <w:r w:rsidR="004C55EC" w:rsidRPr="00897172">
        <w:rPr>
          <w:rFonts w:ascii="TeleGrotesk Next Thin" w:hAnsi="TeleGrotesk Next Thin" w:cs="TeleGrotesk Next Thin"/>
          <w:color w:val="3C3C3C" w:themeColor="text1"/>
        </w:rPr>
        <w:t>P</w:t>
      </w:r>
      <w:r w:rsidRPr="00897172">
        <w:rPr>
          <w:rFonts w:ascii="TeleGrotesk Next Thin" w:hAnsi="TeleGrotesk Next Thin" w:cs="TeleGrotesk Next Thin"/>
          <w:color w:val="3C3C3C" w:themeColor="text1"/>
        </w:rPr>
        <w:t>olicies</w:t>
      </w:r>
    </w:p>
    <w:p w14:paraId="3AC6B896" w14:textId="4463E31B" w:rsidR="004C55EC" w:rsidRPr="00897172" w:rsidRDefault="004C55EC"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897172">
        <w:rPr>
          <w:rFonts w:ascii="TeleGrotesk Next Thin" w:hAnsi="TeleGrotesk Next Thin" w:cs="TeleGrotesk Next Thin"/>
          <w:color w:val="3C3C3C" w:themeColor="text1"/>
        </w:rPr>
        <w:t>Processes &amp; Procedures</w:t>
      </w:r>
    </w:p>
    <w:p w14:paraId="0D0B1A2B" w14:textId="77777777" w:rsidR="00FB4529" w:rsidRPr="00897172" w:rsidRDefault="00FB4529"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897172">
        <w:rPr>
          <w:rFonts w:ascii="TeleGrotesk Next Thin" w:hAnsi="TeleGrotesk Next Thin" w:cs="TeleGrotesk Next Thin"/>
          <w:color w:val="3C3C3C" w:themeColor="text1"/>
        </w:rPr>
        <w:t>Training</w:t>
      </w:r>
    </w:p>
    <w:p w14:paraId="7DF7A3C2" w14:textId="1EE3AADF" w:rsidR="00FB4529" w:rsidRPr="00897172" w:rsidRDefault="00FB4529"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897172">
        <w:rPr>
          <w:rFonts w:ascii="TeleGrotesk Next Thin" w:hAnsi="TeleGrotesk Next Thin" w:cs="TeleGrotesk Next Thin"/>
          <w:color w:val="3C3C3C" w:themeColor="text1"/>
        </w:rPr>
        <w:lastRenderedPageBreak/>
        <w:t xml:space="preserve">First Line Auditing and </w:t>
      </w:r>
      <w:r w:rsidR="004C55EC" w:rsidRPr="00897172">
        <w:rPr>
          <w:rFonts w:ascii="TeleGrotesk Next Thin" w:hAnsi="TeleGrotesk Next Thin" w:cs="TeleGrotesk Next Thin"/>
          <w:color w:val="3C3C3C" w:themeColor="text1"/>
        </w:rPr>
        <w:t>M</w:t>
      </w:r>
      <w:r w:rsidRPr="00897172">
        <w:rPr>
          <w:rFonts w:ascii="TeleGrotesk Next Thin" w:hAnsi="TeleGrotesk Next Thin" w:cs="TeleGrotesk Next Thin"/>
          <w:color w:val="3C3C3C" w:themeColor="text1"/>
        </w:rPr>
        <w:t>onitoring</w:t>
      </w:r>
    </w:p>
    <w:p w14:paraId="05BB21D5" w14:textId="77777777" w:rsidR="00517814" w:rsidRDefault="00FB4529"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517814">
        <w:rPr>
          <w:rFonts w:ascii="TeleGrotesk Next Thin" w:hAnsi="TeleGrotesk Next Thin" w:cs="TeleGrotesk Next Thin"/>
          <w:color w:val="3C3C3C" w:themeColor="text1"/>
        </w:rPr>
        <w:t>Remediation of detected deficiencies</w:t>
      </w:r>
    </w:p>
    <w:p w14:paraId="36BE3E2E" w14:textId="77F178FB" w:rsidR="007A17AE" w:rsidRPr="00517814" w:rsidRDefault="000B2DA5" w:rsidP="00BD0F32">
      <w:pPr>
        <w:pStyle w:val="ListParagraph"/>
        <w:numPr>
          <w:ilvl w:val="1"/>
          <w:numId w:val="9"/>
        </w:numPr>
        <w:spacing w:after="0" w:line="240" w:lineRule="auto"/>
        <w:ind w:left="1800"/>
        <w:rPr>
          <w:rFonts w:ascii="TeleGrotesk Next Thin" w:hAnsi="TeleGrotesk Next Thin" w:cs="TeleGrotesk Next Thin"/>
          <w:color w:val="3C3C3C" w:themeColor="text1"/>
        </w:rPr>
      </w:pPr>
      <w:r w:rsidRPr="00517814">
        <w:rPr>
          <w:rFonts w:ascii="TeleGrotesk Next Thin" w:hAnsi="TeleGrotesk Next Thin" w:cs="TeleGrotesk Next Thin"/>
          <w:color w:val="3C3C3C" w:themeColor="text1"/>
        </w:rPr>
        <w:t>Reporting</w:t>
      </w:r>
      <w:bookmarkStart w:id="8" w:name="_Hlk77599849"/>
    </w:p>
    <w:p w14:paraId="1E283C3D" w14:textId="77777777" w:rsidR="00975F1A" w:rsidRPr="004B05AE" w:rsidRDefault="00975F1A" w:rsidP="00E673D6">
      <w:pPr>
        <w:pStyle w:val="Heading1"/>
        <w:ind w:left="540" w:hanging="540"/>
        <w:rPr>
          <w:rFonts w:ascii="TeleGrotesk Next Thin" w:hAnsi="TeleGrotesk Next Thin" w:cs="TeleGrotesk Next Thin"/>
          <w:b/>
          <w:bCs/>
          <w:color w:val="auto"/>
          <w:sz w:val="28"/>
          <w:szCs w:val="28"/>
          <w:u w:val="single"/>
        </w:rPr>
      </w:pPr>
      <w:bookmarkStart w:id="9" w:name="_Toc81830407"/>
      <w:bookmarkStart w:id="10" w:name="_Toc82428012"/>
      <w:bookmarkEnd w:id="8"/>
      <w:r w:rsidRPr="004B05AE">
        <w:rPr>
          <w:rFonts w:ascii="TeleGrotesk Next Thin" w:hAnsi="TeleGrotesk Next Thin" w:cs="TeleGrotesk Next Thin"/>
          <w:b/>
          <w:bCs/>
          <w:color w:val="auto"/>
          <w:sz w:val="28"/>
          <w:szCs w:val="28"/>
          <w:u w:val="single"/>
        </w:rPr>
        <w:t>GOVERNANCE, MERGER COMPLIANCE AND OVERSIGHT</w:t>
      </w:r>
      <w:bookmarkEnd w:id="9"/>
      <w:bookmarkEnd w:id="10"/>
    </w:p>
    <w:p w14:paraId="4D3A09B9" w14:textId="77777777" w:rsidR="00921C6D" w:rsidRPr="004B05AE" w:rsidRDefault="00975F1A" w:rsidP="00BD0F32">
      <w:pPr>
        <w:pStyle w:val="ListParagraph"/>
        <w:numPr>
          <w:ilvl w:val="1"/>
          <w:numId w:val="10"/>
        </w:numPr>
        <w:spacing w:after="0" w:line="264" w:lineRule="auto"/>
        <w:ind w:left="1080"/>
        <w:rPr>
          <w:rFonts w:ascii="TeleGrotesk Next Thin" w:eastAsiaTheme="minorEastAsia" w:hAnsi="TeleGrotesk Next Thin" w:cs="TeleGrotesk Next Thin"/>
          <w:b/>
          <w:bCs/>
          <w:sz w:val="24"/>
          <w:szCs w:val="24"/>
        </w:rPr>
      </w:pPr>
      <w:r w:rsidRPr="004B05AE">
        <w:rPr>
          <w:rFonts w:ascii="TeleGrotesk Next Thin" w:eastAsiaTheme="minorEastAsia" w:hAnsi="TeleGrotesk Next Thin" w:cs="TeleGrotesk Next Thin"/>
          <w:b/>
          <w:bCs/>
          <w:sz w:val="24"/>
          <w:szCs w:val="24"/>
        </w:rPr>
        <w:t>G</w:t>
      </w:r>
      <w:r w:rsidR="00840645" w:rsidRPr="004B05AE">
        <w:rPr>
          <w:rFonts w:ascii="TeleGrotesk Next Thin" w:eastAsiaTheme="minorEastAsia" w:hAnsi="TeleGrotesk Next Thin" w:cs="TeleGrotesk Next Thin"/>
          <w:b/>
          <w:bCs/>
          <w:sz w:val="24"/>
          <w:szCs w:val="24"/>
        </w:rPr>
        <w:t>OVERNANCE RESPONSIBILITIES</w:t>
      </w:r>
    </w:p>
    <w:p w14:paraId="59F7C6D0" w14:textId="026F1E9D" w:rsidR="00975F1A" w:rsidRPr="00921C6D" w:rsidRDefault="003953B3" w:rsidP="00BD0F32">
      <w:pPr>
        <w:pStyle w:val="ListParagraph"/>
        <w:numPr>
          <w:ilvl w:val="2"/>
          <w:numId w:val="10"/>
        </w:numPr>
        <w:spacing w:after="0" w:line="264" w:lineRule="auto"/>
        <w:ind w:left="1800"/>
        <w:rPr>
          <w:rFonts w:ascii="TeleGrotesk Next Thin" w:eastAsiaTheme="minorEastAsia" w:hAnsi="TeleGrotesk Next Thin" w:cs="TeleGrotesk Next Thin"/>
          <w:b/>
          <w:bCs/>
          <w:color w:val="E20074" w:themeColor="accent1"/>
          <w:sz w:val="24"/>
          <w:szCs w:val="24"/>
        </w:rPr>
      </w:pPr>
      <w:r w:rsidRPr="004B05AE">
        <w:rPr>
          <w:rFonts w:ascii="TeleGrotesk Next Thin" w:eastAsia="Times New Roman" w:hAnsi="TeleGrotesk Next Thin" w:cs="TeleGrotesk Next Thin"/>
          <w:b/>
          <w:bCs/>
          <w:u w:val="single" w:color="E20074" w:themeColor="accent1"/>
        </w:rPr>
        <w:t>GCO</w:t>
      </w:r>
      <w:r w:rsidR="00975F1A" w:rsidRPr="004B05AE">
        <w:rPr>
          <w:rFonts w:ascii="TeleGrotesk Next Thin" w:eastAsia="Times New Roman" w:hAnsi="TeleGrotesk Next Thin" w:cs="TeleGrotesk Next Thin"/>
          <w:b/>
          <w:bCs/>
          <w:u w:val="single" w:color="E20074" w:themeColor="accent1"/>
        </w:rPr>
        <w:t xml:space="preserve"> Governance Oversight</w:t>
      </w:r>
      <w:r w:rsidR="00975F1A" w:rsidRPr="00921C6D">
        <w:rPr>
          <w:rFonts w:ascii="TeleGrotesk Next Thin" w:eastAsia="Times New Roman" w:hAnsi="TeleGrotesk Next Thin" w:cs="TeleGrotesk Next Thin"/>
          <w:b/>
          <w:bCs/>
          <w:color w:val="E20074" w:themeColor="accent1"/>
          <w:u w:val="single"/>
        </w:rPr>
        <w:t>:</w:t>
      </w:r>
      <w:r w:rsidR="00975F1A" w:rsidRPr="00921C6D">
        <w:rPr>
          <w:rFonts w:ascii="TeleGrotesk Next Thin" w:eastAsia="Times New Roman" w:hAnsi="TeleGrotesk Next Thin" w:cs="TeleGrotesk Next Thin"/>
        </w:rPr>
        <w:t xml:space="preserve"> </w:t>
      </w:r>
      <w:r w:rsidR="00975F1A" w:rsidRPr="00921C6D">
        <w:rPr>
          <w:rFonts w:ascii="TeleGrotesk Next Thin" w:eastAsia="Times New Roman" w:hAnsi="TeleGrotesk Next Thin" w:cs="TeleGrotesk Next Thin"/>
          <w:color w:val="3C3C3C" w:themeColor="text1"/>
        </w:rPr>
        <w:t xml:space="preserve">Purpose is to ensure accurate 497 filing to </w:t>
      </w:r>
      <w:r w:rsidR="00436482">
        <w:rPr>
          <w:rFonts w:ascii="TeleGrotesk Next Thin" w:eastAsia="Times New Roman" w:hAnsi="TeleGrotesk Next Thin" w:cs="TeleGrotesk Next Thin"/>
          <w:color w:val="3C3C3C" w:themeColor="text1"/>
        </w:rPr>
        <w:t>XXXX</w:t>
      </w:r>
      <w:r w:rsidR="00975F1A" w:rsidRPr="00921C6D">
        <w:rPr>
          <w:rFonts w:ascii="TeleGrotesk Next Thin" w:eastAsia="Times New Roman" w:hAnsi="TeleGrotesk Next Thin" w:cs="TeleGrotesk Next Thin"/>
          <w:color w:val="3C3C3C" w:themeColor="text1"/>
        </w:rPr>
        <w:t xml:space="preserve"> for </w:t>
      </w:r>
      <w:r w:rsidR="00296CCA">
        <w:rPr>
          <w:rFonts w:ascii="TeleGrotesk Next Thin" w:eastAsia="Times New Roman" w:hAnsi="TeleGrotesk Next Thin" w:cs="TeleGrotesk Next Thin"/>
          <w:color w:val="3C3C3C" w:themeColor="text1"/>
        </w:rPr>
        <w:t xml:space="preserve">GENERIC COMPANY  </w:t>
      </w:r>
      <w:r w:rsidR="00975F1A" w:rsidRPr="00921C6D">
        <w:rPr>
          <w:rFonts w:ascii="TeleGrotesk Next Thin" w:eastAsia="Times New Roman" w:hAnsi="TeleGrotesk Next Thin" w:cs="TeleGrotesk Next Thin"/>
          <w:color w:val="3C3C3C" w:themeColor="text1"/>
        </w:rPr>
        <w:t xml:space="preserve">by executing monthly meetings with cross-functional stakeholders &amp; process owners from </w:t>
      </w:r>
      <w:r w:rsidR="00222955">
        <w:rPr>
          <w:rFonts w:ascii="TeleGrotesk Next Thin" w:eastAsia="Times New Roman" w:hAnsi="TeleGrotesk Next Thin" w:cs="TeleGrotesk Next Thin"/>
          <w:color w:val="3C3C3C" w:themeColor="text1"/>
        </w:rPr>
        <w:t xml:space="preserve">Blue Team </w:t>
      </w:r>
      <w:r w:rsidR="00975F1A" w:rsidRPr="00921C6D">
        <w:rPr>
          <w:rFonts w:ascii="TeleGrotesk Next Thin" w:eastAsia="Times New Roman" w:hAnsi="TeleGrotesk Next Thin" w:cs="TeleGrotesk Next Thin"/>
          <w:color w:val="3C3C3C" w:themeColor="text1"/>
        </w:rPr>
        <w:t xml:space="preserve">, Legal, Network, Enterprise Technology Services and Tax &amp; Regulatory. A list of various controls for the </w:t>
      </w:r>
      <w:r w:rsidR="00436482">
        <w:rPr>
          <w:rFonts w:ascii="TeleGrotesk Next Thin" w:eastAsia="Times New Roman" w:hAnsi="TeleGrotesk Next Thin" w:cs="TeleGrotesk Next Thin"/>
          <w:color w:val="3C3C3C" w:themeColor="text1"/>
        </w:rPr>
        <w:t>Lifestyle</w:t>
      </w:r>
      <w:r w:rsidR="00975F1A" w:rsidRPr="00921C6D">
        <w:rPr>
          <w:rFonts w:ascii="TeleGrotesk Next Thin" w:eastAsia="Times New Roman" w:hAnsi="TeleGrotesk Next Thin" w:cs="TeleGrotesk Next Thin"/>
          <w:color w:val="3C3C3C" w:themeColor="text1"/>
        </w:rPr>
        <w:t xml:space="preserve"> program </w:t>
      </w:r>
      <w:proofErr w:type="gramStart"/>
      <w:r w:rsidR="00975F1A" w:rsidRPr="00921C6D">
        <w:rPr>
          <w:rFonts w:ascii="TeleGrotesk Next Thin" w:eastAsia="Times New Roman" w:hAnsi="TeleGrotesk Next Thin" w:cs="TeleGrotesk Next Thin"/>
          <w:color w:val="3C3C3C" w:themeColor="text1"/>
        </w:rPr>
        <w:t>are</w:t>
      </w:r>
      <w:proofErr w:type="gramEnd"/>
      <w:r w:rsidR="00975F1A" w:rsidRPr="00921C6D">
        <w:rPr>
          <w:rFonts w:ascii="TeleGrotesk Next Thin" w:eastAsia="Times New Roman" w:hAnsi="TeleGrotesk Next Thin" w:cs="TeleGrotesk Next Thin"/>
          <w:color w:val="3C3C3C" w:themeColor="text1"/>
        </w:rPr>
        <w:t xml:space="preserve"> discussed and documented as well as </w:t>
      </w:r>
      <w:r w:rsidR="00975F1A" w:rsidRPr="00921C6D">
        <w:rPr>
          <w:rFonts w:ascii="TeleGrotesk Next Thin" w:eastAsia="Times New Roman" w:hAnsi="TeleGrotesk Next Thin" w:cs="TeleGrotesk Next Thin"/>
          <w:bCs/>
          <w:color w:val="3C3C3C" w:themeColor="text1"/>
        </w:rPr>
        <w:t xml:space="preserve">any new input/process/system changes and their impacts to ensure timely and successful compliance implementation in accordance with </w:t>
      </w:r>
      <w:r w:rsidR="00436482">
        <w:rPr>
          <w:rFonts w:ascii="TeleGrotesk Next Thin" w:eastAsia="Times New Roman" w:hAnsi="TeleGrotesk Next Thin" w:cs="TeleGrotesk Next Thin"/>
          <w:bCs/>
          <w:color w:val="3C3C3C" w:themeColor="text1"/>
        </w:rPr>
        <w:t>Lifestyle</w:t>
      </w:r>
      <w:r w:rsidR="00975F1A" w:rsidRPr="00921C6D">
        <w:rPr>
          <w:rFonts w:ascii="TeleGrotesk Next Thin" w:eastAsia="Times New Roman" w:hAnsi="TeleGrotesk Next Thin" w:cs="TeleGrotesk Next Thin"/>
          <w:bCs/>
          <w:color w:val="3C3C3C" w:themeColor="text1"/>
        </w:rPr>
        <w:t xml:space="preserve"> Rules and Regulations</w:t>
      </w:r>
      <w:r w:rsidR="00975F1A" w:rsidRPr="00921C6D">
        <w:rPr>
          <w:rFonts w:ascii="TeleGrotesk Next Thin" w:eastAsia="Times New Roman" w:hAnsi="TeleGrotesk Next Thin" w:cs="TeleGrotesk Next Thin"/>
          <w:color w:val="3C3C3C" w:themeColor="text1"/>
        </w:rPr>
        <w:t>.</w:t>
      </w:r>
    </w:p>
    <w:p w14:paraId="1192EF0F" w14:textId="7EBAAFB9" w:rsidR="00975F1A" w:rsidRPr="00C22A8D" w:rsidRDefault="00975F1A" w:rsidP="00DB370C">
      <w:pPr>
        <w:spacing w:after="0" w:line="240" w:lineRule="auto"/>
        <w:ind w:left="1440" w:firstLine="720"/>
        <w:rPr>
          <w:rFonts w:ascii="TeleGrotesk Next Thin" w:eastAsia="Times New Roman" w:hAnsi="TeleGrotesk Next Thin" w:cs="TeleGrotesk Next Thin"/>
          <w:b/>
          <w:bCs/>
          <w:color w:val="E20074" w:themeColor="accent1"/>
          <w:u w:val="single"/>
        </w:rPr>
      </w:pPr>
      <w:r w:rsidRPr="00C22A8D">
        <w:rPr>
          <w:rFonts w:ascii="TeleGrotesk Next Thin" w:eastAsia="Times New Roman" w:hAnsi="TeleGrotesk Next Thin" w:cs="TeleGrotesk Next Thin"/>
          <w:b/>
          <w:bCs/>
          <w:u w:val="single"/>
        </w:rPr>
        <w:t xml:space="preserve">Compliance M&amp;P – </w:t>
      </w:r>
      <w:r w:rsidR="003953B3" w:rsidRPr="00C22A8D">
        <w:rPr>
          <w:rFonts w:ascii="TeleGrotesk Next Thin" w:eastAsia="Times New Roman" w:hAnsi="TeleGrotesk Next Thin" w:cs="TeleGrotesk Next Thin"/>
          <w:b/>
          <w:bCs/>
          <w:u w:val="single"/>
        </w:rPr>
        <w:t>GCO</w:t>
      </w:r>
      <w:r w:rsidRPr="00C22A8D">
        <w:rPr>
          <w:rFonts w:ascii="TeleGrotesk Next Thin" w:eastAsia="Times New Roman" w:hAnsi="TeleGrotesk Next Thin" w:cs="TeleGrotesk Next Thin"/>
          <w:b/>
          <w:bCs/>
          <w:u w:val="single"/>
        </w:rPr>
        <w:t xml:space="preserve"> Governance</w:t>
      </w:r>
    </w:p>
    <w:p w14:paraId="4CE9CF97" w14:textId="0F0D4A31" w:rsidR="00094FC0" w:rsidRPr="00094FC0" w:rsidRDefault="00094FC0" w:rsidP="00DB370C">
      <w:pPr>
        <w:spacing w:after="0" w:line="240" w:lineRule="auto"/>
        <w:ind w:left="1440"/>
        <w:rPr>
          <w:rFonts w:ascii="TeleGrotesk Next Thin" w:eastAsia="Times New Roman" w:hAnsi="TeleGrotesk Next Thin" w:cs="TeleGrotesk Next Thin"/>
          <w:b/>
          <w:bCs/>
          <w:color w:val="E20074" w:themeColor="accent1"/>
          <w:u w:val="single"/>
        </w:rPr>
      </w:pPr>
    </w:p>
    <w:p w14:paraId="40CDB616" w14:textId="18552E0C" w:rsidR="00975F1A" w:rsidRPr="007108ED" w:rsidRDefault="00C22A8D" w:rsidP="00BD0F32">
      <w:pPr>
        <w:pStyle w:val="ListParagraph"/>
        <w:numPr>
          <w:ilvl w:val="2"/>
          <w:numId w:val="10"/>
        </w:numPr>
        <w:spacing w:after="0" w:line="240" w:lineRule="auto"/>
        <w:ind w:left="1800"/>
        <w:rPr>
          <w:rFonts w:ascii="TeleGrotesk Next Thin" w:eastAsia="Times New Roman" w:hAnsi="TeleGrotesk Next Thin" w:cs="TeleGrotesk Next Thin"/>
          <w:color w:val="3C3C3C" w:themeColor="text1"/>
        </w:rPr>
      </w:pPr>
      <w:r w:rsidRPr="004B05AE">
        <w:rPr>
          <w:rFonts w:ascii="TeleGrotesk Next Thin" w:eastAsia="Times New Roman" w:hAnsi="TeleGrotesk Next Thin" w:cs="TeleGrotesk Next Thin"/>
          <w:b/>
          <w:bCs/>
          <w:u w:val="single"/>
        </w:rPr>
        <w:t>EEE</w:t>
      </w:r>
      <w:r w:rsidR="00975F1A" w:rsidRPr="004B05AE">
        <w:rPr>
          <w:rFonts w:ascii="TeleGrotesk Next Thin" w:eastAsia="Times New Roman" w:hAnsi="TeleGrotesk Next Thin" w:cs="TeleGrotesk Next Thin"/>
          <w:b/>
          <w:bCs/>
          <w:u w:val="single"/>
        </w:rPr>
        <w:t xml:space="preserve"> Governance </w:t>
      </w:r>
      <w:r w:rsidR="00E05097" w:rsidRPr="004B05AE">
        <w:rPr>
          <w:rFonts w:ascii="TeleGrotesk Next Thin" w:eastAsia="Times New Roman" w:hAnsi="TeleGrotesk Next Thin" w:cs="TeleGrotesk Next Thin"/>
          <w:b/>
          <w:bCs/>
          <w:u w:val="single"/>
        </w:rPr>
        <w:t>Oversight:</w:t>
      </w:r>
      <w:r w:rsidR="00E05097" w:rsidRPr="004B05AE">
        <w:rPr>
          <w:rFonts w:ascii="TeleGrotesk Next Thin" w:eastAsia="Times New Roman" w:hAnsi="TeleGrotesk Next Thin" w:cs="TeleGrotesk Next Thin"/>
        </w:rPr>
        <w:t xml:space="preserve"> </w:t>
      </w:r>
      <w:r w:rsidR="00975F1A" w:rsidRPr="007108ED">
        <w:rPr>
          <w:rFonts w:ascii="TeleGrotesk Next Thin" w:eastAsia="Times New Roman" w:hAnsi="TeleGrotesk Next Thin" w:cs="TeleGrotesk Next Thin"/>
          <w:color w:val="3C3C3C" w:themeColor="text1"/>
        </w:rPr>
        <w:t xml:space="preserve">Purpose is to ensure compliance with FCC </w:t>
      </w:r>
      <w:r w:rsidR="00436482">
        <w:rPr>
          <w:rFonts w:ascii="TeleGrotesk Next Thin" w:eastAsia="Times New Roman" w:hAnsi="TeleGrotesk Next Thin" w:cs="TeleGrotesk Next Thin"/>
          <w:color w:val="3C3C3C" w:themeColor="text1"/>
        </w:rPr>
        <w:t>Lifestyle</w:t>
      </w:r>
      <w:r w:rsidR="00975F1A" w:rsidRPr="007108ED">
        <w:rPr>
          <w:rFonts w:ascii="TeleGrotesk Next Thin" w:eastAsia="Times New Roman" w:hAnsi="TeleGrotesk Next Thin" w:cs="TeleGrotesk Next Thin"/>
          <w:color w:val="3C3C3C" w:themeColor="text1"/>
        </w:rPr>
        <w:t xml:space="preserve"> regulations to correctly collect state and federal subsidies for </w:t>
      </w:r>
      <w:r w:rsidR="00296CCA">
        <w:rPr>
          <w:rFonts w:ascii="TeleGrotesk Next Thin" w:eastAsia="Times New Roman" w:hAnsi="TeleGrotesk Next Thin" w:cs="TeleGrotesk Next Thin"/>
          <w:color w:val="3C3C3C" w:themeColor="text1"/>
        </w:rPr>
        <w:t xml:space="preserve">GENERIC COMPANY  </w:t>
      </w:r>
      <w:r w:rsidR="00975F1A" w:rsidRPr="007108ED">
        <w:rPr>
          <w:rFonts w:ascii="TeleGrotesk Next Thin" w:eastAsia="Times New Roman" w:hAnsi="TeleGrotesk Next Thin" w:cs="TeleGrotesk Next Thin"/>
          <w:color w:val="3C3C3C" w:themeColor="text1"/>
        </w:rPr>
        <w:t xml:space="preserve">by executing monthly meetings with regulation item owners within the business </w:t>
      </w:r>
      <w:r w:rsidR="006C22AC" w:rsidRPr="007108ED">
        <w:rPr>
          <w:rFonts w:ascii="TeleGrotesk Next Thin" w:eastAsia="Times New Roman" w:hAnsi="TeleGrotesk Next Thin" w:cs="TeleGrotesk Next Thin"/>
          <w:color w:val="3C3C3C" w:themeColor="text1"/>
        </w:rPr>
        <w:t>organization</w:t>
      </w:r>
      <w:r w:rsidR="00975F1A" w:rsidRPr="007108ED">
        <w:rPr>
          <w:rFonts w:ascii="TeleGrotesk Next Thin" w:eastAsia="Times New Roman" w:hAnsi="TeleGrotesk Next Thin" w:cs="TeleGrotesk Next Thin"/>
          <w:color w:val="3C3C3C" w:themeColor="text1"/>
        </w:rPr>
        <w:t xml:space="preserve">. A list of various controls for the </w:t>
      </w:r>
      <w:r w:rsidR="00436482">
        <w:rPr>
          <w:rFonts w:ascii="TeleGrotesk Next Thin" w:eastAsia="Times New Roman" w:hAnsi="TeleGrotesk Next Thin" w:cs="TeleGrotesk Next Thin"/>
          <w:color w:val="3C3C3C" w:themeColor="text1"/>
        </w:rPr>
        <w:t>Lifestyle</w:t>
      </w:r>
      <w:r w:rsidR="00975F1A" w:rsidRPr="007108ED">
        <w:rPr>
          <w:rFonts w:ascii="TeleGrotesk Next Thin" w:eastAsia="Times New Roman" w:hAnsi="TeleGrotesk Next Thin" w:cs="TeleGrotesk Next Thin"/>
          <w:color w:val="3C3C3C" w:themeColor="text1"/>
        </w:rPr>
        <w:t xml:space="preserve"> program </w:t>
      </w:r>
      <w:proofErr w:type="gramStart"/>
      <w:r w:rsidR="00975F1A" w:rsidRPr="007108ED">
        <w:rPr>
          <w:rFonts w:ascii="TeleGrotesk Next Thin" w:eastAsia="Times New Roman" w:hAnsi="TeleGrotesk Next Thin" w:cs="TeleGrotesk Next Thin"/>
          <w:color w:val="3C3C3C" w:themeColor="text1"/>
        </w:rPr>
        <w:t>are</w:t>
      </w:r>
      <w:proofErr w:type="gramEnd"/>
      <w:r w:rsidR="00975F1A" w:rsidRPr="007108ED">
        <w:rPr>
          <w:rFonts w:ascii="TeleGrotesk Next Thin" w:eastAsia="Times New Roman" w:hAnsi="TeleGrotesk Next Thin" w:cs="TeleGrotesk Next Thin"/>
          <w:color w:val="3C3C3C" w:themeColor="text1"/>
        </w:rPr>
        <w:t xml:space="preserve"> discussed and documented as well as </w:t>
      </w:r>
      <w:r w:rsidR="00975F1A" w:rsidRPr="007108ED">
        <w:rPr>
          <w:rFonts w:ascii="TeleGrotesk Next Thin" w:eastAsia="Times New Roman" w:hAnsi="TeleGrotesk Next Thin" w:cs="TeleGrotesk Next Thin"/>
          <w:bCs/>
          <w:color w:val="3C3C3C" w:themeColor="text1"/>
        </w:rPr>
        <w:t xml:space="preserve">any new input/process/system changes and their impacts to ensure timely and successful compliance implementation in accordance with </w:t>
      </w:r>
      <w:r w:rsidR="00436482">
        <w:rPr>
          <w:rFonts w:ascii="TeleGrotesk Next Thin" w:eastAsia="Times New Roman" w:hAnsi="TeleGrotesk Next Thin" w:cs="TeleGrotesk Next Thin"/>
          <w:bCs/>
          <w:color w:val="3C3C3C" w:themeColor="text1"/>
        </w:rPr>
        <w:t>Lifestyle</w:t>
      </w:r>
      <w:r w:rsidR="00975F1A" w:rsidRPr="007108ED">
        <w:rPr>
          <w:rFonts w:ascii="TeleGrotesk Next Thin" w:eastAsia="Times New Roman" w:hAnsi="TeleGrotesk Next Thin" w:cs="TeleGrotesk Next Thin"/>
          <w:bCs/>
          <w:color w:val="3C3C3C" w:themeColor="text1"/>
        </w:rPr>
        <w:t xml:space="preserve"> rules and regulations.</w:t>
      </w:r>
      <w:r w:rsidR="00975F1A" w:rsidRPr="007108ED">
        <w:rPr>
          <w:rFonts w:ascii="TeleGrotesk Next Thin" w:eastAsia="Times New Roman" w:hAnsi="TeleGrotesk Next Thin" w:cs="TeleGrotesk Next Thin"/>
          <w:color w:val="3C3C3C" w:themeColor="text1"/>
        </w:rPr>
        <w:t xml:space="preserve"> </w:t>
      </w:r>
    </w:p>
    <w:p w14:paraId="2ECF48DA" w14:textId="68AEA70E" w:rsidR="00975F1A" w:rsidRPr="004B05AE" w:rsidRDefault="00975F1A" w:rsidP="00DB370C">
      <w:pPr>
        <w:spacing w:after="0" w:line="240" w:lineRule="auto"/>
        <w:ind w:left="1440" w:firstLine="720"/>
        <w:rPr>
          <w:rFonts w:ascii="TeleGrotesk Next Thin" w:eastAsia="Times New Roman" w:hAnsi="TeleGrotesk Next Thin" w:cs="TeleGrotesk Next Thin"/>
          <w:b/>
          <w:bCs/>
          <w:u w:val="single"/>
        </w:rPr>
      </w:pPr>
      <w:r w:rsidRPr="004B05AE">
        <w:rPr>
          <w:rFonts w:ascii="TeleGrotesk Next Thin" w:eastAsia="Times New Roman" w:hAnsi="TeleGrotesk Next Thin" w:cs="TeleGrotesk Next Thin"/>
          <w:b/>
          <w:bCs/>
          <w:u w:val="single"/>
        </w:rPr>
        <w:t xml:space="preserve">Compliance M&amp;P – </w:t>
      </w:r>
      <w:r w:rsidR="00C22A8D" w:rsidRPr="004B05AE">
        <w:rPr>
          <w:rFonts w:ascii="TeleGrotesk Next Thin" w:eastAsia="Times New Roman" w:hAnsi="TeleGrotesk Next Thin" w:cs="TeleGrotesk Next Thin"/>
          <w:b/>
          <w:bCs/>
          <w:u w:val="single"/>
        </w:rPr>
        <w:t>EEE</w:t>
      </w:r>
      <w:r w:rsidRPr="004B05AE">
        <w:rPr>
          <w:rFonts w:ascii="TeleGrotesk Next Thin" w:eastAsia="Times New Roman" w:hAnsi="TeleGrotesk Next Thin" w:cs="TeleGrotesk Next Thin"/>
          <w:b/>
          <w:bCs/>
          <w:u w:val="single"/>
        </w:rPr>
        <w:t xml:space="preserve"> Governance</w:t>
      </w:r>
    </w:p>
    <w:p w14:paraId="20D581F7" w14:textId="5AF44D15" w:rsidR="005A56F3" w:rsidRPr="00C23A41" w:rsidRDefault="005A56F3" w:rsidP="00DB370C">
      <w:pPr>
        <w:spacing w:after="0" w:line="240" w:lineRule="auto"/>
        <w:ind w:left="1440" w:firstLine="720"/>
        <w:rPr>
          <w:rStyle w:val="Hyperlink"/>
          <w:rFonts w:ascii="TeleGrotesk Next Thin" w:eastAsia="Times New Roman" w:hAnsi="TeleGrotesk Next Thin" w:cs="TeleGrotesk Next Thin"/>
        </w:rPr>
      </w:pPr>
    </w:p>
    <w:p w14:paraId="7C2B0BA1" w14:textId="77777777" w:rsidR="007108ED" w:rsidRPr="004B05AE" w:rsidRDefault="009055FE" w:rsidP="00BD0F32">
      <w:pPr>
        <w:pStyle w:val="ListParagraph"/>
        <w:numPr>
          <w:ilvl w:val="1"/>
          <w:numId w:val="10"/>
        </w:numPr>
        <w:spacing w:after="0" w:line="264" w:lineRule="auto"/>
        <w:ind w:left="1080"/>
        <w:rPr>
          <w:rFonts w:ascii="TeleGrotesk Next Thin" w:eastAsiaTheme="minorEastAsia" w:hAnsi="TeleGrotesk Next Thin" w:cs="TeleGrotesk Next Thin"/>
          <w:b/>
          <w:bCs/>
          <w:sz w:val="24"/>
          <w:szCs w:val="24"/>
        </w:rPr>
      </w:pPr>
      <w:r w:rsidRPr="004B05AE">
        <w:rPr>
          <w:rFonts w:ascii="TeleGrotesk Next Thin" w:eastAsiaTheme="minorEastAsia" w:hAnsi="TeleGrotesk Next Thin" w:cs="TeleGrotesk Next Thin"/>
          <w:b/>
          <w:bCs/>
          <w:sz w:val="24"/>
          <w:szCs w:val="24"/>
        </w:rPr>
        <w:t>MERGER COMPLIANCE</w:t>
      </w:r>
    </w:p>
    <w:p w14:paraId="02D9BCE6" w14:textId="77777777" w:rsidR="007108ED" w:rsidRPr="007108ED" w:rsidRDefault="009055FE" w:rsidP="00BD0F32">
      <w:pPr>
        <w:pStyle w:val="ListParagraph"/>
        <w:numPr>
          <w:ilvl w:val="2"/>
          <w:numId w:val="10"/>
        </w:numPr>
        <w:spacing w:after="0" w:line="264" w:lineRule="auto"/>
        <w:ind w:left="1800"/>
        <w:rPr>
          <w:rFonts w:ascii="TeleGrotesk Next Thin" w:eastAsiaTheme="minorEastAsia" w:hAnsi="TeleGrotesk Next Thin" w:cs="TeleGrotesk Next Thin"/>
          <w:b/>
          <w:bCs/>
          <w:sz w:val="24"/>
          <w:szCs w:val="24"/>
        </w:rPr>
      </w:pPr>
      <w:r w:rsidRPr="004B05AE">
        <w:rPr>
          <w:rFonts w:ascii="TeleGrotesk Next Thin" w:eastAsia="Times New Roman" w:hAnsi="TeleGrotesk Next Thin" w:cs="TeleGrotesk Next Thin"/>
          <w:b/>
          <w:bCs/>
          <w:u w:val="single"/>
        </w:rPr>
        <w:t>Merger Compliance Commitments</w:t>
      </w:r>
      <w:r w:rsidRPr="004B05AE">
        <w:rPr>
          <w:rFonts w:ascii="TeleGrotesk Next Thin" w:eastAsia="Times New Roman" w:hAnsi="TeleGrotesk Next Thin" w:cs="TeleGrotesk Next Thin"/>
          <w:b/>
          <w:bCs/>
          <w:sz w:val="20"/>
          <w:szCs w:val="20"/>
          <w:u w:val="single"/>
        </w:rPr>
        <w:t>:</w:t>
      </w:r>
      <w:r w:rsidRPr="004B05AE">
        <w:rPr>
          <w:rFonts w:ascii="TeleGrotesk Next Thin" w:eastAsia="Times New Roman" w:hAnsi="TeleGrotesk Next Thin" w:cs="TeleGrotesk Next Thin"/>
          <w:sz w:val="20"/>
          <w:szCs w:val="20"/>
        </w:rPr>
        <w:t xml:space="preserve"> </w:t>
      </w:r>
      <w:r w:rsidRPr="007108ED">
        <w:rPr>
          <w:rFonts w:ascii="TeleGrotesk Next Thin" w:eastAsia="Times New Roman" w:hAnsi="TeleGrotesk Next Thin" w:cs="TeleGrotesk Next Thin"/>
          <w:color w:val="3C3C3C" w:themeColor="text1"/>
        </w:rPr>
        <w:t xml:space="preserve">consists of control items that are tracked, monitored, and certified by the Assurance team based on required merger commitment milestones. These control items are housed in the </w:t>
      </w:r>
      <w:r w:rsidR="00714DF4" w:rsidRPr="007108ED">
        <w:rPr>
          <w:rFonts w:ascii="TeleGrotesk Next Thin" w:eastAsia="Times New Roman" w:hAnsi="TeleGrotesk Next Thin" w:cs="TeleGrotesk Next Thin"/>
          <w:color w:val="3C3C3C" w:themeColor="text1"/>
        </w:rPr>
        <w:t>Audit Board</w:t>
      </w:r>
      <w:r w:rsidRPr="007108ED">
        <w:rPr>
          <w:rFonts w:ascii="TeleGrotesk Next Thin" w:eastAsia="Times New Roman" w:hAnsi="TeleGrotesk Next Thin" w:cs="TeleGrotesk Next Thin"/>
          <w:color w:val="3C3C3C" w:themeColor="text1"/>
        </w:rPr>
        <w:t xml:space="preserve"> tool, which is used to support execution of attestations. Owners are responsible for providing attestations on a varying cadence determined by the Merger Compliance Plan.</w:t>
      </w:r>
    </w:p>
    <w:p w14:paraId="1D32163B" w14:textId="77777777" w:rsidR="007108ED" w:rsidRPr="007108ED" w:rsidRDefault="009055FE" w:rsidP="00BD0F32">
      <w:pPr>
        <w:pStyle w:val="ListParagraph"/>
        <w:numPr>
          <w:ilvl w:val="2"/>
          <w:numId w:val="10"/>
        </w:numPr>
        <w:spacing w:after="0" w:line="264" w:lineRule="auto"/>
        <w:ind w:left="1800"/>
        <w:rPr>
          <w:rFonts w:ascii="TeleGrotesk Next Thin" w:eastAsiaTheme="minorEastAsia" w:hAnsi="TeleGrotesk Next Thin" w:cs="TeleGrotesk Next Thin"/>
          <w:b/>
          <w:bCs/>
          <w:sz w:val="24"/>
          <w:szCs w:val="24"/>
        </w:rPr>
      </w:pPr>
      <w:r w:rsidRPr="007108ED">
        <w:rPr>
          <w:rFonts w:ascii="TeleGrotesk Next Thin" w:eastAsia="Times New Roman" w:hAnsi="TeleGrotesk Next Thin" w:cs="TeleGrotesk Next Thin"/>
          <w:color w:val="3C3C3C" w:themeColor="text1"/>
        </w:rPr>
        <w:t xml:space="preserve">Control owners in the </w:t>
      </w:r>
      <w:r w:rsidR="00523082" w:rsidRPr="007108ED">
        <w:rPr>
          <w:rFonts w:ascii="TeleGrotesk Next Thin" w:eastAsia="Times New Roman" w:hAnsi="TeleGrotesk Next Thin" w:cs="TeleGrotesk Next Thin"/>
          <w:color w:val="3C3C3C" w:themeColor="text1"/>
        </w:rPr>
        <w:t>organization</w:t>
      </w:r>
      <w:r w:rsidRPr="007108ED">
        <w:rPr>
          <w:rFonts w:ascii="TeleGrotesk Next Thin" w:eastAsia="Times New Roman" w:hAnsi="TeleGrotesk Next Thin" w:cs="TeleGrotesk Next Thin"/>
          <w:color w:val="3C3C3C" w:themeColor="text1"/>
        </w:rPr>
        <w:t xml:space="preserve"> with assigned tasks in </w:t>
      </w:r>
      <w:r w:rsidR="00714DF4" w:rsidRPr="007108ED">
        <w:rPr>
          <w:rFonts w:ascii="TeleGrotesk Next Thin" w:eastAsia="Times New Roman" w:hAnsi="TeleGrotesk Next Thin" w:cs="TeleGrotesk Next Thin"/>
          <w:color w:val="3C3C3C" w:themeColor="text1"/>
        </w:rPr>
        <w:t>Audit Board</w:t>
      </w:r>
      <w:r w:rsidRPr="007108ED">
        <w:rPr>
          <w:rFonts w:ascii="TeleGrotesk Next Thin" w:eastAsia="Times New Roman" w:hAnsi="TeleGrotesk Next Thin" w:cs="TeleGrotesk Next Thin"/>
          <w:color w:val="3C3C3C" w:themeColor="text1"/>
        </w:rPr>
        <w:t xml:space="preserve"> are responsible for submitting the tasks, </w:t>
      </w:r>
      <w:r w:rsidR="003929ED" w:rsidRPr="007108ED">
        <w:rPr>
          <w:rFonts w:ascii="TeleGrotesk Next Thin" w:eastAsia="Times New Roman" w:hAnsi="TeleGrotesk Next Thin" w:cs="TeleGrotesk Next Thin"/>
          <w:color w:val="3C3C3C" w:themeColor="text1"/>
        </w:rPr>
        <w:t>and</w:t>
      </w:r>
      <w:r w:rsidR="00714DF4" w:rsidRPr="007108ED">
        <w:rPr>
          <w:rFonts w:ascii="TeleGrotesk Next Thin" w:eastAsia="Times New Roman" w:hAnsi="TeleGrotesk Next Thin" w:cs="TeleGrotesk Next Thin"/>
          <w:color w:val="3C3C3C" w:themeColor="text1"/>
        </w:rPr>
        <w:t xml:space="preserve"> </w:t>
      </w:r>
      <w:r w:rsidRPr="007108ED">
        <w:rPr>
          <w:rFonts w:ascii="TeleGrotesk Next Thin" w:eastAsia="Times New Roman" w:hAnsi="TeleGrotesk Next Thin" w:cs="TeleGrotesk Next Thin"/>
          <w:color w:val="3C3C3C" w:themeColor="text1"/>
        </w:rPr>
        <w:t>they are “certified” by Compliance to validate they are complete</w:t>
      </w:r>
      <w:r w:rsidR="003929ED" w:rsidRPr="007108ED">
        <w:rPr>
          <w:rFonts w:ascii="TeleGrotesk Next Thin" w:eastAsia="Times New Roman" w:hAnsi="TeleGrotesk Next Thin" w:cs="TeleGrotesk Next Thin"/>
          <w:color w:val="3C3C3C" w:themeColor="text1"/>
        </w:rPr>
        <w:t>, accurate</w:t>
      </w:r>
      <w:r w:rsidRPr="007108ED">
        <w:rPr>
          <w:rFonts w:ascii="TeleGrotesk Next Thin" w:eastAsia="Times New Roman" w:hAnsi="TeleGrotesk Next Thin" w:cs="TeleGrotesk Next Thin"/>
          <w:color w:val="3C3C3C" w:themeColor="text1"/>
        </w:rPr>
        <w:t xml:space="preserve"> and closed out.</w:t>
      </w:r>
    </w:p>
    <w:p w14:paraId="072A2487" w14:textId="14F3A99F" w:rsidR="005A56F3" w:rsidRPr="007108ED" w:rsidRDefault="009055FE" w:rsidP="00BD0F32">
      <w:pPr>
        <w:pStyle w:val="ListParagraph"/>
        <w:numPr>
          <w:ilvl w:val="2"/>
          <w:numId w:val="10"/>
        </w:numPr>
        <w:spacing w:after="0" w:line="264" w:lineRule="auto"/>
        <w:ind w:left="1800"/>
        <w:rPr>
          <w:rFonts w:ascii="TeleGrotesk Next Thin" w:eastAsiaTheme="minorEastAsia" w:hAnsi="TeleGrotesk Next Thin" w:cs="TeleGrotesk Next Thin"/>
          <w:b/>
          <w:bCs/>
          <w:sz w:val="24"/>
          <w:szCs w:val="24"/>
        </w:rPr>
      </w:pPr>
      <w:r w:rsidRPr="007108ED">
        <w:rPr>
          <w:rFonts w:ascii="TeleGrotesk Next Thin" w:eastAsia="Times New Roman" w:hAnsi="TeleGrotesk Next Thin" w:cs="TeleGrotesk Next Thin"/>
          <w:color w:val="3C3C3C" w:themeColor="text1"/>
        </w:rPr>
        <w:t xml:space="preserve">Merger Compliance data/reports including Merger Compliance Plans for Nationwide, and CA are stored on </w:t>
      </w:r>
      <w:r w:rsidR="003953B3">
        <w:rPr>
          <w:rFonts w:ascii="TeleGrotesk Next Thin" w:eastAsia="Times New Roman" w:hAnsi="TeleGrotesk Next Thin" w:cs="TeleGrotesk Next Thin"/>
          <w:color w:val="3C3C3C" w:themeColor="text1"/>
        </w:rPr>
        <w:t>GCO</w:t>
      </w:r>
      <w:r w:rsidRPr="007108ED">
        <w:rPr>
          <w:rFonts w:ascii="TeleGrotesk Next Thin" w:eastAsia="Times New Roman" w:hAnsi="TeleGrotesk Next Thin" w:cs="TeleGrotesk Next Thin"/>
          <w:color w:val="3C3C3C" w:themeColor="text1"/>
        </w:rPr>
        <w:t xml:space="preserve"> SharePoint </w:t>
      </w:r>
    </w:p>
    <w:p w14:paraId="34C3765D" w14:textId="1D9A285F" w:rsidR="009055FE" w:rsidRPr="00C22A8D" w:rsidRDefault="009055FE" w:rsidP="00DB370C">
      <w:pPr>
        <w:spacing w:after="0"/>
        <w:ind w:left="1080" w:firstLine="720"/>
        <w:rPr>
          <w:rFonts w:ascii="TeleGrotesk Next Thin" w:eastAsia="Times New Roman" w:hAnsi="TeleGrotesk Next Thin" w:cs="TeleGrotesk Next Thin"/>
          <w:b/>
          <w:bCs/>
          <w:color w:val="E20074" w:themeColor="accent1"/>
          <w:u w:val="single"/>
        </w:rPr>
      </w:pPr>
      <w:r w:rsidRPr="00C22A8D">
        <w:rPr>
          <w:rFonts w:ascii="TeleGrotesk Next Thin" w:eastAsia="Times New Roman" w:hAnsi="TeleGrotesk Next Thin" w:cs="TeleGrotesk Next Thin"/>
          <w:b/>
          <w:bCs/>
          <w:u w:val="single"/>
        </w:rPr>
        <w:t>Merger Compliance</w:t>
      </w:r>
    </w:p>
    <w:p w14:paraId="104336BD" w14:textId="3C779915" w:rsidR="005A56F3" w:rsidRPr="007108ED" w:rsidRDefault="009055FE" w:rsidP="00BD0F32">
      <w:pPr>
        <w:pStyle w:val="ListParagraph"/>
        <w:numPr>
          <w:ilvl w:val="2"/>
          <w:numId w:val="10"/>
        </w:numPr>
        <w:spacing w:after="0" w:line="240" w:lineRule="auto"/>
        <w:ind w:left="1800"/>
        <w:rPr>
          <w:rFonts w:ascii="TeleGrotesk Next Thin" w:eastAsia="Times New Roman" w:hAnsi="TeleGrotesk Next Thin" w:cs="TeleGrotesk Next Thin"/>
          <w:color w:val="3C3C3C" w:themeColor="text1"/>
        </w:rPr>
      </w:pPr>
      <w:r w:rsidRPr="007108ED">
        <w:rPr>
          <w:rFonts w:ascii="TeleGrotesk Next Thin" w:eastAsia="Times New Roman" w:hAnsi="TeleGrotesk Next Thin" w:cs="TeleGrotesk Next Thin"/>
          <w:color w:val="3C3C3C" w:themeColor="text1"/>
        </w:rPr>
        <w:t xml:space="preserve">Methods and Procedures document </w:t>
      </w:r>
    </w:p>
    <w:p w14:paraId="49A0956B" w14:textId="7CDE9379" w:rsidR="009055FE" w:rsidRPr="00C22A8D" w:rsidRDefault="009055FE" w:rsidP="00DB370C">
      <w:pPr>
        <w:spacing w:after="0" w:line="240" w:lineRule="auto"/>
        <w:ind w:left="1080" w:firstLine="720"/>
        <w:rPr>
          <w:rFonts w:ascii="TeleGrotesk Next Thin" w:eastAsia="Times New Roman" w:hAnsi="TeleGrotesk Next Thin" w:cs="TeleGrotesk Next Thin"/>
          <w:b/>
          <w:bCs/>
          <w:u w:val="single"/>
        </w:rPr>
      </w:pPr>
      <w:r w:rsidRPr="00C22A8D">
        <w:rPr>
          <w:rFonts w:ascii="TeleGrotesk Next Thin" w:eastAsia="Times New Roman" w:hAnsi="TeleGrotesk Next Thin" w:cs="TeleGrotesk Next Thin"/>
          <w:b/>
          <w:bCs/>
          <w:u w:val="single"/>
        </w:rPr>
        <w:t>Compliance M&amp;P- Merger Commitments</w:t>
      </w:r>
    </w:p>
    <w:p w14:paraId="632B2103" w14:textId="0BDEC956" w:rsidR="00DB370C" w:rsidRDefault="00DB370C" w:rsidP="00DB370C">
      <w:pPr>
        <w:spacing w:after="0" w:line="240" w:lineRule="auto"/>
        <w:ind w:left="1800"/>
        <w:jc w:val="both"/>
        <w:rPr>
          <w:rFonts w:ascii="TeleGrotesk Next Thin" w:eastAsia="Times New Roman" w:hAnsi="TeleGrotesk Next Thin" w:cs="TeleGrotesk Next Thin"/>
          <w:b/>
          <w:bCs/>
        </w:rPr>
      </w:pPr>
    </w:p>
    <w:p w14:paraId="58ED14CC" w14:textId="77777777" w:rsidR="00DB370C" w:rsidRDefault="00DB370C">
      <w:pPr>
        <w:rPr>
          <w:rFonts w:ascii="TeleGrotesk Next Thin" w:eastAsia="Times New Roman" w:hAnsi="TeleGrotesk Next Thin" w:cs="TeleGrotesk Next Thin"/>
          <w:b/>
          <w:bCs/>
        </w:rPr>
      </w:pPr>
      <w:r>
        <w:rPr>
          <w:rFonts w:ascii="TeleGrotesk Next Thin" w:eastAsia="Times New Roman" w:hAnsi="TeleGrotesk Next Thin" w:cs="TeleGrotesk Next Thin"/>
          <w:b/>
          <w:bCs/>
        </w:rPr>
        <w:br w:type="page"/>
      </w:r>
    </w:p>
    <w:p w14:paraId="04952D90" w14:textId="77777777" w:rsidR="006733C8" w:rsidRPr="006733C8" w:rsidRDefault="006733C8" w:rsidP="00DB370C">
      <w:pPr>
        <w:spacing w:after="0" w:line="240" w:lineRule="auto"/>
        <w:ind w:left="1800"/>
        <w:jc w:val="both"/>
        <w:rPr>
          <w:rFonts w:ascii="TeleGrotesk Next Thin" w:eastAsia="Times New Roman" w:hAnsi="TeleGrotesk Next Thin" w:cs="TeleGrotesk Next Thin"/>
          <w:sz w:val="20"/>
          <w:szCs w:val="20"/>
        </w:rPr>
      </w:pPr>
    </w:p>
    <w:p w14:paraId="4FC3E24E" w14:textId="4DFF22AC" w:rsidR="002E2E68" w:rsidRPr="004B05AE" w:rsidRDefault="002E2E68" w:rsidP="00E673D6">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11" w:name="_Toc81830408"/>
      <w:bookmarkStart w:id="12" w:name="_Toc82428013"/>
      <w:r w:rsidRPr="004B05AE">
        <w:rPr>
          <w:rFonts w:ascii="TeleGrotesk Next Thin" w:hAnsi="TeleGrotesk Next Thin" w:cs="TeleGrotesk Next Thin"/>
          <w:b/>
          <w:bCs/>
          <w:color w:val="auto"/>
          <w:sz w:val="28"/>
          <w:szCs w:val="28"/>
          <w:u w:val="single" w:color="E20074" w:themeColor="accent1"/>
        </w:rPr>
        <w:t>ESCALATION OF POTENTIAL NON-COMPLIANCE</w:t>
      </w:r>
      <w:bookmarkEnd w:id="11"/>
      <w:bookmarkEnd w:id="12"/>
    </w:p>
    <w:p w14:paraId="72B4EEFB" w14:textId="25CFFE73" w:rsidR="003C2DBC" w:rsidRDefault="002E2E68" w:rsidP="00BD0F32">
      <w:pPr>
        <w:pStyle w:val="ListParagraph"/>
        <w:numPr>
          <w:ilvl w:val="1"/>
          <w:numId w:val="11"/>
        </w:numPr>
        <w:spacing w:after="0" w:line="240" w:lineRule="auto"/>
        <w:ind w:left="1080"/>
        <w:rPr>
          <w:rFonts w:ascii="TeleGrotesk Next Thin" w:hAnsi="TeleGrotesk Next Thin" w:cs="TeleGrotesk Next Thin"/>
          <w:color w:val="3C3C3C" w:themeColor="text1"/>
        </w:rPr>
      </w:pPr>
      <w:proofErr w:type="gramStart"/>
      <w:r w:rsidRPr="003C2DBC">
        <w:rPr>
          <w:rFonts w:ascii="TeleGrotesk Next Thin" w:hAnsi="TeleGrotesk Next Thin" w:cs="TeleGrotesk Next Thin"/>
          <w:color w:val="3C3C3C" w:themeColor="text1"/>
        </w:rPr>
        <w:t>In the event that</w:t>
      </w:r>
      <w:proofErr w:type="gramEnd"/>
      <w:r w:rsidRPr="003C2DBC">
        <w:rPr>
          <w:rFonts w:ascii="TeleGrotesk Next Thin" w:hAnsi="TeleGrotesk Next Thin" w:cs="TeleGrotesk Next Thin"/>
          <w:color w:val="3C3C3C" w:themeColor="text1"/>
        </w:rPr>
        <w:t xml:space="preserve"> a report of potential material non-compliance is made to the </w:t>
      </w:r>
      <w:r w:rsidR="00296CCA">
        <w:rPr>
          <w:rFonts w:ascii="TeleGrotesk Next Thin" w:hAnsi="TeleGrotesk Next Thin" w:cs="TeleGrotesk Next Thin"/>
          <w:color w:val="3C3C3C" w:themeColor="text1"/>
        </w:rPr>
        <w:t xml:space="preserve">GENERIC COMPANY  </w:t>
      </w:r>
      <w:r w:rsidRPr="003C2DBC">
        <w:rPr>
          <w:rFonts w:ascii="TeleGrotesk Next Thin" w:hAnsi="TeleGrotesk Next Thin" w:cs="TeleGrotesk Next Thin"/>
          <w:color w:val="3C3C3C" w:themeColor="text1"/>
        </w:rPr>
        <w:t xml:space="preserve">Compliance team, or the team identifies potential material non-compliance, the </w:t>
      </w:r>
      <w:r w:rsidR="00296CCA">
        <w:rPr>
          <w:rFonts w:ascii="TeleGrotesk Next Thin" w:hAnsi="TeleGrotesk Next Thin" w:cs="TeleGrotesk Next Thin"/>
          <w:color w:val="3C3C3C" w:themeColor="text1"/>
        </w:rPr>
        <w:t xml:space="preserve">GENERIC COMPANY  </w:t>
      </w:r>
      <w:r w:rsidR="00464A6C" w:rsidRPr="003C2DBC">
        <w:rPr>
          <w:rFonts w:ascii="TeleGrotesk Next Thin" w:hAnsi="TeleGrotesk Next Thin" w:cs="TeleGrotesk Next Thin"/>
          <w:color w:val="3C3C3C" w:themeColor="text1"/>
        </w:rPr>
        <w:t xml:space="preserve">Organization </w:t>
      </w:r>
      <w:r w:rsidRPr="003C2DBC">
        <w:rPr>
          <w:rFonts w:ascii="TeleGrotesk Next Thin" w:hAnsi="TeleGrotesk Next Thin" w:cs="TeleGrotesk Next Thin"/>
          <w:color w:val="3C3C3C" w:themeColor="text1"/>
        </w:rPr>
        <w:t xml:space="preserve">will immediately notify the </w:t>
      </w:r>
      <w:r w:rsidR="003953B3">
        <w:rPr>
          <w:rFonts w:ascii="TeleGrotesk Next Thin" w:hAnsi="TeleGrotesk Next Thin" w:cs="TeleGrotesk Next Thin"/>
          <w:color w:val="3C3C3C" w:themeColor="text1"/>
        </w:rPr>
        <w:t>Smith</w:t>
      </w:r>
      <w:r w:rsidR="000A11CF" w:rsidRPr="003C2DBC">
        <w:rPr>
          <w:rFonts w:ascii="TeleGrotesk Next Thin" w:hAnsi="TeleGrotesk Next Thin" w:cs="TeleGrotesk Next Thin"/>
          <w:color w:val="3C3C3C" w:themeColor="text1"/>
        </w:rPr>
        <w:t xml:space="preserve"> Legal Affairs/</w:t>
      </w:r>
      <w:r w:rsidR="00436482">
        <w:rPr>
          <w:rFonts w:ascii="TeleGrotesk Next Thin" w:hAnsi="TeleGrotesk Next Thin" w:cs="TeleGrotesk Next Thin"/>
          <w:color w:val="3C3C3C" w:themeColor="text1"/>
        </w:rPr>
        <w:t>Lifestyle</w:t>
      </w:r>
      <w:r w:rsidRPr="003C2DBC">
        <w:rPr>
          <w:rFonts w:ascii="TeleGrotesk Next Thin" w:hAnsi="TeleGrotesk Next Thin" w:cs="TeleGrotesk Next Thin"/>
          <w:color w:val="3C3C3C" w:themeColor="text1"/>
        </w:rPr>
        <w:t xml:space="preserve"> attorney</w:t>
      </w:r>
      <w:r w:rsidR="000A11CF" w:rsidRPr="003C2DBC">
        <w:rPr>
          <w:rFonts w:ascii="TeleGrotesk Next Thin" w:hAnsi="TeleGrotesk Next Thin" w:cs="TeleGrotesk Next Thin"/>
          <w:color w:val="3C3C3C" w:themeColor="text1"/>
        </w:rPr>
        <w:t>(s)</w:t>
      </w:r>
      <w:r w:rsidRPr="003C2DBC">
        <w:rPr>
          <w:rFonts w:ascii="TeleGrotesk Next Thin" w:hAnsi="TeleGrotesk Next Thin" w:cs="TeleGrotesk Next Thin"/>
          <w:color w:val="3C3C3C" w:themeColor="text1"/>
        </w:rPr>
        <w:t>.</w:t>
      </w:r>
    </w:p>
    <w:p w14:paraId="313C00A2" w14:textId="77777777" w:rsidR="003C2DBC" w:rsidRDefault="003C2DBC" w:rsidP="00E264DB">
      <w:pPr>
        <w:pStyle w:val="ListParagraph"/>
        <w:spacing w:after="0" w:line="240" w:lineRule="auto"/>
        <w:ind w:left="1080"/>
        <w:rPr>
          <w:rFonts w:ascii="TeleGrotesk Next Thin" w:hAnsi="TeleGrotesk Next Thin" w:cs="TeleGrotesk Next Thin"/>
          <w:color w:val="3C3C3C" w:themeColor="text1"/>
        </w:rPr>
      </w:pPr>
    </w:p>
    <w:p w14:paraId="04EEBB32" w14:textId="52234A33" w:rsidR="00464A6C" w:rsidRPr="003C2DBC" w:rsidRDefault="000A11CF" w:rsidP="00BD0F32">
      <w:pPr>
        <w:pStyle w:val="ListParagraph"/>
        <w:numPr>
          <w:ilvl w:val="1"/>
          <w:numId w:val="11"/>
        </w:numPr>
        <w:spacing w:after="0" w:line="240" w:lineRule="auto"/>
        <w:ind w:left="1080"/>
        <w:rPr>
          <w:rFonts w:ascii="TeleGrotesk Next Thin" w:hAnsi="TeleGrotesk Next Thin" w:cs="TeleGrotesk Next Thin"/>
          <w:color w:val="3C3C3C" w:themeColor="text1"/>
        </w:rPr>
      </w:pPr>
      <w:r w:rsidRPr="003C2DBC">
        <w:rPr>
          <w:rFonts w:ascii="TeleGrotesk Next Thin" w:hAnsi="TeleGrotesk Next Thin" w:cs="TeleGrotesk Next Thin"/>
          <w:color w:val="3C3C3C" w:themeColor="text1"/>
        </w:rPr>
        <w:t xml:space="preserve">The </w:t>
      </w:r>
      <w:r w:rsidR="003953B3">
        <w:rPr>
          <w:rFonts w:ascii="TeleGrotesk Next Thin" w:hAnsi="TeleGrotesk Next Thin" w:cs="TeleGrotesk Next Thin"/>
          <w:color w:val="3C3C3C" w:themeColor="text1"/>
        </w:rPr>
        <w:t>GCO</w:t>
      </w:r>
      <w:r w:rsidRPr="003C2DBC">
        <w:rPr>
          <w:rFonts w:ascii="TeleGrotesk Next Thin" w:hAnsi="TeleGrotesk Next Thin" w:cs="TeleGrotesk Next Thin"/>
          <w:color w:val="3C3C3C" w:themeColor="text1"/>
        </w:rPr>
        <w:t xml:space="preserve"> Escalation path is defined below.</w:t>
      </w:r>
    </w:p>
    <w:p w14:paraId="75576870" w14:textId="5C9C0454" w:rsidR="007960E0" w:rsidRPr="004B05AE" w:rsidRDefault="003953B3" w:rsidP="00E264DB">
      <w:pPr>
        <w:spacing w:after="0" w:line="240" w:lineRule="auto"/>
        <w:ind w:left="360" w:firstLine="720"/>
        <w:rPr>
          <w:rFonts w:ascii="TeleGrotesk Next Thin" w:hAnsi="TeleGrotesk Next Thin" w:cs="TeleGrotesk Next Thin"/>
          <w:b/>
          <w:bCs/>
          <w:u w:val="single"/>
        </w:rPr>
      </w:pPr>
      <w:r w:rsidRPr="004B05AE">
        <w:rPr>
          <w:rFonts w:ascii="TeleGrotesk Next Thin" w:hAnsi="TeleGrotesk Next Thin" w:cs="TeleGrotesk Next Thin"/>
          <w:b/>
          <w:bCs/>
          <w:u w:val="single"/>
        </w:rPr>
        <w:t>GCO</w:t>
      </w:r>
      <w:r w:rsidR="0085448E" w:rsidRPr="004B05AE">
        <w:rPr>
          <w:rFonts w:ascii="TeleGrotesk Next Thin" w:hAnsi="TeleGrotesk Next Thin" w:cs="TeleGrotesk Next Thin"/>
          <w:b/>
          <w:bCs/>
          <w:u w:val="single"/>
        </w:rPr>
        <w:t xml:space="preserve"> Escalation Process</w:t>
      </w:r>
    </w:p>
    <w:p w14:paraId="30502518" w14:textId="3E0B8FE4" w:rsidR="0085448E" w:rsidRPr="004A67E7" w:rsidRDefault="0085448E" w:rsidP="00E264DB">
      <w:pPr>
        <w:spacing w:after="0" w:line="240" w:lineRule="auto"/>
        <w:ind w:left="1260"/>
        <w:rPr>
          <w:rFonts w:ascii="TeleGrotesk Next Thin" w:hAnsi="TeleGrotesk Next Thin" w:cs="TeleGrotesk Next Thin"/>
          <w:b/>
          <w:bCs/>
          <w:color w:val="3C3C3C" w:themeColor="text1"/>
        </w:rPr>
      </w:pPr>
    </w:p>
    <w:p w14:paraId="6C8D1253" w14:textId="53864BD2" w:rsidR="00AA1285" w:rsidRPr="004B05AE" w:rsidRDefault="00AA1285" w:rsidP="00E673D6">
      <w:pPr>
        <w:pStyle w:val="Heading1"/>
        <w:spacing w:before="0"/>
        <w:ind w:left="540" w:hanging="540"/>
        <w:rPr>
          <w:rFonts w:ascii="TeleGrotesk Next Thin" w:hAnsi="TeleGrotesk Next Thin" w:cs="TeleGrotesk Next Thin"/>
          <w:b/>
          <w:bCs/>
          <w:color w:val="auto"/>
          <w:sz w:val="28"/>
          <w:szCs w:val="28"/>
          <w:u w:val="single"/>
        </w:rPr>
      </w:pPr>
      <w:bookmarkStart w:id="13" w:name="_Toc81830409"/>
      <w:bookmarkStart w:id="14" w:name="_Toc82428014"/>
      <w:r w:rsidRPr="004B05AE">
        <w:rPr>
          <w:rFonts w:ascii="TeleGrotesk Next Thin" w:hAnsi="TeleGrotesk Next Thin" w:cs="TeleGrotesk Next Thin"/>
          <w:b/>
          <w:bCs/>
          <w:color w:val="auto"/>
          <w:sz w:val="28"/>
          <w:szCs w:val="28"/>
          <w:u w:val="single"/>
        </w:rPr>
        <w:t>C</w:t>
      </w:r>
      <w:r w:rsidR="001955D9" w:rsidRPr="004B05AE">
        <w:rPr>
          <w:rFonts w:ascii="TeleGrotesk Next Thin" w:hAnsi="TeleGrotesk Next Thin" w:cs="TeleGrotesk Next Thin"/>
          <w:b/>
          <w:bCs/>
          <w:color w:val="auto"/>
          <w:sz w:val="28"/>
          <w:szCs w:val="28"/>
          <w:u w:val="single"/>
        </w:rPr>
        <w:t>REATI</w:t>
      </w:r>
      <w:r w:rsidR="00575576" w:rsidRPr="004B05AE">
        <w:rPr>
          <w:rFonts w:ascii="TeleGrotesk Next Thin" w:hAnsi="TeleGrotesk Next Thin" w:cs="TeleGrotesk Next Thin"/>
          <w:b/>
          <w:bCs/>
          <w:color w:val="auto"/>
          <w:sz w:val="28"/>
          <w:szCs w:val="28"/>
          <w:u w:val="single"/>
        </w:rPr>
        <w:t>NG AND IMPLEMENTING STANDARD</w:t>
      </w:r>
      <w:r w:rsidR="00584B65" w:rsidRPr="004B05AE">
        <w:rPr>
          <w:rFonts w:ascii="TeleGrotesk Next Thin" w:hAnsi="TeleGrotesk Next Thin" w:cs="TeleGrotesk Next Thin"/>
          <w:b/>
          <w:bCs/>
          <w:color w:val="auto"/>
          <w:sz w:val="28"/>
          <w:szCs w:val="28"/>
          <w:u w:val="single"/>
        </w:rPr>
        <w:t xml:space="preserve">IZED </w:t>
      </w:r>
      <w:r w:rsidR="000B3896" w:rsidRPr="004B05AE">
        <w:rPr>
          <w:rFonts w:ascii="TeleGrotesk Next Thin" w:hAnsi="TeleGrotesk Next Thin" w:cs="TeleGrotesk Next Thin"/>
          <w:b/>
          <w:bCs/>
          <w:color w:val="auto"/>
          <w:sz w:val="28"/>
          <w:szCs w:val="28"/>
          <w:u w:val="single"/>
        </w:rPr>
        <w:t xml:space="preserve">CHECKLIST </w:t>
      </w:r>
      <w:r w:rsidR="00584B65" w:rsidRPr="004B05AE">
        <w:rPr>
          <w:rFonts w:ascii="TeleGrotesk Next Thin" w:hAnsi="TeleGrotesk Next Thin" w:cs="TeleGrotesk Next Thin"/>
          <w:b/>
          <w:bCs/>
          <w:color w:val="auto"/>
          <w:sz w:val="28"/>
          <w:szCs w:val="28"/>
          <w:u w:val="single"/>
        </w:rPr>
        <w:t>PROCESSES AND PROCEDURES</w:t>
      </w:r>
      <w:bookmarkEnd w:id="13"/>
      <w:bookmarkEnd w:id="14"/>
      <w:r w:rsidR="001955D9" w:rsidRPr="004B05AE">
        <w:rPr>
          <w:rFonts w:ascii="TeleGrotesk Next Thin" w:hAnsi="TeleGrotesk Next Thin" w:cs="TeleGrotesk Next Thin"/>
          <w:b/>
          <w:bCs/>
          <w:color w:val="auto"/>
          <w:sz w:val="28"/>
          <w:szCs w:val="28"/>
          <w:u w:val="single"/>
        </w:rPr>
        <w:t xml:space="preserve"> </w:t>
      </w:r>
    </w:p>
    <w:p w14:paraId="4CD4A47E" w14:textId="77777777" w:rsidR="003C2DBC" w:rsidRPr="004B05AE" w:rsidRDefault="00446A77" w:rsidP="00BD0F32">
      <w:pPr>
        <w:pStyle w:val="ListParagraph"/>
        <w:numPr>
          <w:ilvl w:val="1"/>
          <w:numId w:val="12"/>
        </w:numPr>
        <w:spacing w:after="0" w:line="264" w:lineRule="auto"/>
        <w:ind w:left="1080"/>
        <w:rPr>
          <w:rFonts w:ascii="TeleGrotesk Next Thin" w:eastAsiaTheme="minorEastAsia" w:hAnsi="TeleGrotesk Next Thin" w:cs="TeleGrotesk Next Thin"/>
          <w:b/>
          <w:bCs/>
          <w:sz w:val="24"/>
          <w:szCs w:val="24"/>
        </w:rPr>
      </w:pPr>
      <w:r w:rsidRPr="004B05AE">
        <w:rPr>
          <w:rFonts w:ascii="TeleGrotesk Next Thin" w:eastAsiaTheme="minorEastAsia" w:hAnsi="TeleGrotesk Next Thin" w:cs="TeleGrotesk Next Thin"/>
          <w:b/>
          <w:bCs/>
          <w:sz w:val="24"/>
          <w:szCs w:val="24"/>
        </w:rPr>
        <w:t>COMPLIANCE-</w:t>
      </w:r>
      <w:r w:rsidR="00517814" w:rsidRPr="004B05AE">
        <w:rPr>
          <w:rFonts w:ascii="TeleGrotesk Next Thin" w:eastAsiaTheme="minorEastAsia" w:hAnsi="TeleGrotesk Next Thin" w:cs="TeleGrotesk Next Thin"/>
          <w:b/>
          <w:bCs/>
          <w:sz w:val="24"/>
          <w:szCs w:val="24"/>
        </w:rPr>
        <w:t>CHECKLIST</w:t>
      </w:r>
    </w:p>
    <w:p w14:paraId="15A21D88" w14:textId="0D3016D8" w:rsidR="00446A77" w:rsidRPr="003C2DBC" w:rsidRDefault="00446A77" w:rsidP="00BD0F32">
      <w:pPr>
        <w:pStyle w:val="ListParagraph"/>
        <w:numPr>
          <w:ilvl w:val="2"/>
          <w:numId w:val="12"/>
        </w:numPr>
        <w:spacing w:after="0" w:line="264" w:lineRule="auto"/>
        <w:ind w:left="1800"/>
        <w:rPr>
          <w:rFonts w:ascii="TeleGrotesk Next Thin" w:eastAsiaTheme="minorEastAsia" w:hAnsi="TeleGrotesk Next Thin" w:cs="TeleGrotesk Next Thin"/>
          <w:b/>
          <w:bCs/>
          <w:color w:val="E20074" w:themeColor="accent1"/>
          <w:sz w:val="24"/>
          <w:szCs w:val="24"/>
        </w:rPr>
      </w:pPr>
      <w:r w:rsidRPr="0070740D">
        <w:rPr>
          <w:rFonts w:ascii="TeleGrotesk Next Thin" w:eastAsia="Times New Roman" w:hAnsi="TeleGrotesk Next Thin" w:cs="TeleGrotesk Next Thin"/>
          <w:color w:val="3C3C3C" w:themeColor="text1"/>
        </w:rPr>
        <w:t xml:space="preserve">Pursuant to the </w:t>
      </w:r>
      <w:r w:rsidR="00822D27">
        <w:rPr>
          <w:rFonts w:ascii="TeleGrotesk Next Thin" w:eastAsia="Times New Roman" w:hAnsi="TeleGrotesk Next Thin" w:cs="TeleGrotesk Next Thin"/>
          <w:color w:val="3C3C3C" w:themeColor="text1"/>
        </w:rPr>
        <w:t>DOCUMENT</w:t>
      </w:r>
      <w:r w:rsidRPr="0070740D">
        <w:rPr>
          <w:rFonts w:ascii="TeleGrotesk Next Thin" w:eastAsia="Times New Roman" w:hAnsi="TeleGrotesk Next Thin" w:cs="TeleGrotesk Next Thin"/>
          <w:color w:val="3C3C3C" w:themeColor="text1"/>
        </w:rPr>
        <w:t xml:space="preserve">, </w:t>
      </w:r>
      <w:r w:rsidR="00822D27">
        <w:rPr>
          <w:rFonts w:ascii="TeleGrotesk Next Thin" w:eastAsia="Times New Roman" w:hAnsi="TeleGrotesk Next Thin" w:cs="TeleGrotesk Next Thin"/>
          <w:color w:val="3C3C3C" w:themeColor="text1"/>
        </w:rPr>
        <w:t>XXXX</w:t>
      </w:r>
      <w:r w:rsidRPr="0070740D">
        <w:rPr>
          <w:rFonts w:ascii="TeleGrotesk Next Thin" w:eastAsia="Times New Roman" w:hAnsi="TeleGrotesk Next Thin" w:cs="TeleGrotesk Next Thin"/>
          <w:color w:val="3C3C3C" w:themeColor="text1"/>
        </w:rPr>
        <w:t xml:space="preserve"> agreed to adopt and implement Operating Procedures aimed at ensuring compliance with the FCC’s </w:t>
      </w:r>
      <w:r w:rsidR="00436482">
        <w:rPr>
          <w:rFonts w:ascii="TeleGrotesk Next Thin" w:eastAsia="Times New Roman" w:hAnsi="TeleGrotesk Next Thin" w:cs="TeleGrotesk Next Thin"/>
          <w:color w:val="3C3C3C" w:themeColor="text1"/>
        </w:rPr>
        <w:t>Lifestyle</w:t>
      </w:r>
      <w:r w:rsidRPr="0070740D">
        <w:rPr>
          <w:rFonts w:ascii="TeleGrotesk Next Thin" w:eastAsia="Times New Roman" w:hAnsi="TeleGrotesk Next Thin" w:cs="TeleGrotesk Next Thin"/>
          <w:color w:val="3C3C3C" w:themeColor="text1"/>
        </w:rPr>
        <w:t xml:space="preserve"> rules, including a Compliance Checklist describing the steps that Covered Employees and Covered Third Parties must follow to promote compliance with the </w:t>
      </w:r>
      <w:r w:rsidR="00436482">
        <w:rPr>
          <w:rFonts w:ascii="TeleGrotesk Next Thin" w:eastAsia="Times New Roman" w:hAnsi="TeleGrotesk Next Thin" w:cs="TeleGrotesk Next Thin"/>
          <w:color w:val="3C3C3C" w:themeColor="text1"/>
        </w:rPr>
        <w:t>Lifestyle</w:t>
      </w:r>
      <w:r w:rsidRPr="0070740D">
        <w:rPr>
          <w:rFonts w:ascii="TeleGrotesk Next Thin" w:eastAsia="Times New Roman" w:hAnsi="TeleGrotesk Next Thin" w:cs="TeleGrotesk Next Thin"/>
          <w:color w:val="3C3C3C" w:themeColor="text1"/>
        </w:rPr>
        <w:t xml:space="preserve"> Rules.  In response to creation of the checklist, guardrails</w:t>
      </w:r>
      <w:r w:rsidRPr="003C2DBC">
        <w:rPr>
          <w:rFonts w:ascii="TeleGrotesk Next Thin" w:eastAsia="Times New Roman" w:hAnsi="TeleGrotesk Next Thin" w:cs="TeleGrotesk Next Thin"/>
          <w:color w:val="3C3C3C" w:themeColor="text1"/>
        </w:rPr>
        <w:t xml:space="preserve"> defined as “a tool to ensure alignment with the organization's goals and objectives </w:t>
      </w:r>
      <w:r w:rsidR="00464A6C" w:rsidRPr="003C2DBC">
        <w:rPr>
          <w:rFonts w:ascii="TeleGrotesk Next Thin" w:eastAsia="Times New Roman" w:hAnsi="TeleGrotesk Next Thin" w:cs="TeleGrotesk Next Thin"/>
          <w:color w:val="3C3C3C" w:themeColor="text1"/>
        </w:rPr>
        <w:t>(</w:t>
      </w:r>
      <w:r w:rsidRPr="003C2DBC">
        <w:rPr>
          <w:rFonts w:ascii="TeleGrotesk Next Thin" w:eastAsia="Times New Roman" w:hAnsi="TeleGrotesk Next Thin" w:cs="TeleGrotesk Next Thin"/>
          <w:color w:val="3C3C3C" w:themeColor="text1"/>
        </w:rPr>
        <w:t>to keep people on the right path”</w:t>
      </w:r>
      <w:r w:rsidR="00464A6C" w:rsidRPr="003C2DBC">
        <w:rPr>
          <w:rFonts w:ascii="TeleGrotesk Next Thin" w:eastAsia="Times New Roman" w:hAnsi="TeleGrotesk Next Thin" w:cs="TeleGrotesk Next Thin"/>
          <w:color w:val="3C3C3C" w:themeColor="text1"/>
        </w:rPr>
        <w:t xml:space="preserve">) </w:t>
      </w:r>
      <w:r w:rsidRPr="003C2DBC">
        <w:rPr>
          <w:rFonts w:ascii="TeleGrotesk Next Thin" w:eastAsia="Times New Roman" w:hAnsi="TeleGrotesk Next Thin" w:cs="TeleGrotesk Next Thin"/>
          <w:color w:val="3C3C3C" w:themeColor="text1"/>
        </w:rPr>
        <w:t xml:space="preserve">have been created and implemented as an additional measure to monitor and address </w:t>
      </w:r>
      <w:r w:rsidR="003953B3">
        <w:rPr>
          <w:rFonts w:ascii="TeleGrotesk Next Thin" w:eastAsia="Times New Roman" w:hAnsi="TeleGrotesk Next Thin" w:cs="TeleGrotesk Next Thin"/>
          <w:color w:val="3C3C3C" w:themeColor="text1"/>
        </w:rPr>
        <w:t>GCO</w:t>
      </w:r>
      <w:r w:rsidRPr="003C2DBC">
        <w:rPr>
          <w:rFonts w:ascii="TeleGrotesk Next Thin" w:eastAsia="Times New Roman" w:hAnsi="TeleGrotesk Next Thin" w:cs="TeleGrotesk Next Thin"/>
          <w:color w:val="3C3C3C" w:themeColor="text1"/>
        </w:rPr>
        <w:t xml:space="preserve"> </w:t>
      </w:r>
      <w:r w:rsidR="00436482">
        <w:rPr>
          <w:rFonts w:ascii="TeleGrotesk Next Thin" w:eastAsia="Times New Roman" w:hAnsi="TeleGrotesk Next Thin" w:cs="TeleGrotesk Next Thin"/>
          <w:color w:val="3C3C3C" w:themeColor="text1"/>
        </w:rPr>
        <w:t>Lifestyle</w:t>
      </w:r>
      <w:r w:rsidRPr="003C2DBC">
        <w:rPr>
          <w:rFonts w:ascii="TeleGrotesk Next Thin" w:eastAsia="Times New Roman" w:hAnsi="TeleGrotesk Next Thin" w:cs="TeleGrotesk Next Thin"/>
          <w:color w:val="3C3C3C" w:themeColor="text1"/>
        </w:rPr>
        <w:t xml:space="preserve"> compliance.  The areas addressed through standardized checklists and processes include the following</w:t>
      </w:r>
      <w:r w:rsidR="003C2DBC" w:rsidRPr="003C2DBC">
        <w:rPr>
          <w:rFonts w:ascii="TeleGrotesk Next Thin" w:eastAsia="Times New Roman" w:hAnsi="TeleGrotesk Next Thin" w:cs="TeleGrotesk Next Thin"/>
          <w:color w:val="3C3C3C" w:themeColor="text1"/>
        </w:rPr>
        <w:t>.</w:t>
      </w:r>
    </w:p>
    <w:p w14:paraId="05FF91CD" w14:textId="473CCBC8" w:rsidR="0013013A" w:rsidRDefault="0013013A" w:rsidP="00E264DB">
      <w:pPr>
        <w:ind w:left="1080"/>
        <w:rPr>
          <w:rFonts w:ascii="TeleGrotesk Next Thin" w:hAnsi="TeleGrotesk Next Thin" w:cs="TeleGrotesk Next Thin"/>
        </w:rPr>
      </w:pPr>
    </w:p>
    <w:p w14:paraId="1C8719B1" w14:textId="54901318" w:rsidR="00FE5356" w:rsidRPr="004B05AE" w:rsidRDefault="00FB40E0"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 xml:space="preserve">ELIGIBLE TELECOMMUNICATIONS CARRIER OBLIGATION TO OFFER </w:t>
      </w:r>
      <w:r w:rsidR="00436482" w:rsidRPr="004B05AE">
        <w:rPr>
          <w:rFonts w:ascii="TeleGrotesk Next Thin" w:hAnsi="TeleGrotesk Next Thin" w:cs="TeleGrotesk Next Thin"/>
          <w:b/>
          <w:sz w:val="24"/>
          <w:szCs w:val="24"/>
          <w:u w:val="single"/>
        </w:rPr>
        <w:t>LIFESTYLE</w:t>
      </w:r>
      <w:r w:rsidR="00FE5356" w:rsidRPr="004B05AE">
        <w:rPr>
          <w:rFonts w:ascii="TeleGrotesk Next Thin" w:hAnsi="TeleGrotesk Next Thin" w:cs="TeleGrotesk Next Thin"/>
          <w:b/>
          <w:sz w:val="24"/>
          <w:szCs w:val="24"/>
          <w:u w:val="single"/>
        </w:rPr>
        <w:t xml:space="preserve"> </w:t>
      </w:r>
    </w:p>
    <w:p w14:paraId="0DEC4240" w14:textId="666E96CE" w:rsidR="003C2DBC" w:rsidRPr="003C2DBC" w:rsidRDefault="00FE5356" w:rsidP="00BD0F32">
      <w:pPr>
        <w:pStyle w:val="ListParagraph"/>
        <w:numPr>
          <w:ilvl w:val="2"/>
          <w:numId w:val="12"/>
        </w:numPr>
        <w:spacing w:after="0" w:line="240" w:lineRule="auto"/>
        <w:ind w:left="1800"/>
        <w:rPr>
          <w:rFonts w:ascii="TeleGrotesk Next Thin" w:hAnsi="TeleGrotesk Next Thin" w:cs="TeleGrotesk Next Thin"/>
          <w:bCs/>
        </w:rPr>
      </w:pPr>
      <w:r w:rsidRPr="003C2DBC">
        <w:rPr>
          <w:rFonts w:ascii="TeleGrotesk Next Thin" w:hAnsi="TeleGrotesk Next Thin" w:cs="TeleGrotesk Next Thin"/>
          <w:bCs/>
        </w:rPr>
        <w:t xml:space="preserve">All </w:t>
      </w:r>
      <w:r w:rsidR="00C22A8D">
        <w:rPr>
          <w:rFonts w:ascii="TeleGrotesk Next Thin" w:hAnsi="TeleGrotesk Next Thin" w:cs="TeleGrotesk Next Thin"/>
          <w:bCs/>
        </w:rPr>
        <w:t>EEE</w:t>
      </w:r>
      <w:r w:rsidRPr="003C2DBC">
        <w:rPr>
          <w:rFonts w:ascii="TeleGrotesk Next Thin" w:hAnsi="TeleGrotesk Next Thin" w:cs="TeleGrotesk Next Thin"/>
          <w:bCs/>
        </w:rPr>
        <w:t xml:space="preserve">s: </w:t>
      </w:r>
    </w:p>
    <w:p w14:paraId="65CEE94B" w14:textId="789C85AF" w:rsidR="00371336" w:rsidRPr="00694D03" w:rsidRDefault="00FE5356" w:rsidP="00E264DB">
      <w:pPr>
        <w:spacing w:after="0" w:line="240" w:lineRule="auto"/>
        <w:ind w:left="1800"/>
        <w:rPr>
          <w:rFonts w:ascii="TeleGrotesk Next Thin" w:hAnsi="TeleGrotesk Next Thin" w:cs="TeleGrotesk Next Thin"/>
          <w:bCs/>
        </w:rPr>
      </w:pPr>
      <w:r w:rsidRPr="00510598">
        <w:rPr>
          <w:rFonts w:ascii="TeleGrotesk Next Thin" w:hAnsi="TeleGrotesk Next Thin" w:cs="TeleGrotesk Next Thin"/>
          <w:bCs/>
          <w:color w:val="3C3C3C" w:themeColor="text1"/>
        </w:rPr>
        <w:t xml:space="preserve">Must make available qualifying </w:t>
      </w:r>
      <w:r w:rsidR="00436482">
        <w:rPr>
          <w:rFonts w:ascii="TeleGrotesk Next Thin" w:hAnsi="TeleGrotesk Next Thin" w:cs="TeleGrotesk Next Thin"/>
          <w:bCs/>
          <w:color w:val="3C3C3C" w:themeColor="text1"/>
        </w:rPr>
        <w:t>Lifestyle</w:t>
      </w:r>
      <w:r w:rsidRPr="00510598">
        <w:rPr>
          <w:rFonts w:ascii="TeleGrotesk Next Thin" w:hAnsi="TeleGrotesk Next Thin" w:cs="TeleGrotesk Next Thin"/>
          <w:bCs/>
          <w:color w:val="3C3C3C" w:themeColor="text1"/>
        </w:rPr>
        <w:t xml:space="preserve"> service to qualifying low-income consumers in their </w:t>
      </w:r>
      <w:r w:rsidRPr="00694D03">
        <w:rPr>
          <w:rFonts w:ascii="TeleGrotesk Next Thin" w:hAnsi="TeleGrotesk Next Thin" w:cs="TeleGrotesk Next Thin"/>
          <w:bCs/>
          <w:color w:val="3C3C3C" w:themeColor="text1"/>
        </w:rPr>
        <w:t>designated service territory.  (</w:t>
      </w:r>
      <w:r w:rsidR="00222955">
        <w:rPr>
          <w:rFonts w:ascii="TeleGrotesk Next Thin" w:hAnsi="TeleGrotesk Next Thin" w:cs="TeleGrotesk Next Thin"/>
          <w:bCs/>
          <w:color w:val="3C3C3C" w:themeColor="text1"/>
        </w:rPr>
        <w:t>22</w:t>
      </w:r>
      <w:r w:rsidRPr="00694D03">
        <w:rPr>
          <w:rFonts w:ascii="TeleGrotesk Next Thin" w:hAnsi="TeleGrotesk Next Thin" w:cs="TeleGrotesk Next Thin"/>
          <w:bCs/>
          <w:color w:val="3C3C3C" w:themeColor="text1"/>
        </w:rPr>
        <w:t xml:space="preserve"> CFR § </w:t>
      </w:r>
      <w:r w:rsidR="00222955">
        <w:rPr>
          <w:rFonts w:ascii="TeleGrotesk Next Thin" w:hAnsi="TeleGrotesk Next Thin" w:cs="TeleGrotesk Next Thin"/>
          <w:bCs/>
          <w:color w:val="3C3C3C" w:themeColor="text1"/>
        </w:rPr>
        <w:t xml:space="preserve">22.333 </w:t>
      </w:r>
      <w:r w:rsidRPr="00694D03">
        <w:rPr>
          <w:rFonts w:ascii="TeleGrotesk Next Thin" w:hAnsi="TeleGrotesk Next Thin" w:cs="TeleGrotesk Next Thin"/>
          <w:bCs/>
          <w:color w:val="3C3C3C" w:themeColor="text1"/>
        </w:rPr>
        <w:t>(a))</w:t>
      </w:r>
      <w:r w:rsidR="00E4518C" w:rsidRPr="00694D03">
        <w:rPr>
          <w:rFonts w:ascii="TeleGrotesk Next Thin" w:hAnsi="TeleGrotesk Next Thin" w:cs="TeleGrotesk Next Thin"/>
          <w:bCs/>
          <w:color w:val="3C3C3C" w:themeColor="text1"/>
        </w:rPr>
        <w:t xml:space="preserve"> </w:t>
      </w:r>
    </w:p>
    <w:p w14:paraId="30C5C458" w14:textId="77777777" w:rsidR="00E018E4" w:rsidRPr="00694D03" w:rsidRDefault="00E018E4" w:rsidP="00E264DB">
      <w:pPr>
        <w:spacing w:after="0"/>
        <w:ind w:left="360"/>
        <w:rPr>
          <w:rFonts w:ascii="TeleGrotesk Next Thin" w:hAnsi="TeleGrotesk Next Thin" w:cs="TeleGrotesk Next Thin"/>
          <w:b/>
        </w:rPr>
      </w:pPr>
      <w:bookmarkStart w:id="15" w:name="_Hlk79140974"/>
    </w:p>
    <w:p w14:paraId="5C6ED387" w14:textId="183AC885" w:rsidR="00B76776" w:rsidRPr="004B05AE" w:rsidRDefault="00B76776" w:rsidP="00BD0F32">
      <w:pPr>
        <w:pStyle w:val="ListParagraph"/>
        <w:numPr>
          <w:ilvl w:val="1"/>
          <w:numId w:val="12"/>
        </w:numPr>
        <w:spacing w:after="0" w:line="240" w:lineRule="auto"/>
        <w:ind w:left="1080"/>
        <w:rPr>
          <w:rFonts w:ascii="TeleGrotesk Next Thin" w:hAnsi="TeleGrotesk Next Thin" w:cs="TeleGrotesk Next Thin"/>
          <w:b/>
          <w:sz w:val="24"/>
          <w:szCs w:val="24"/>
        </w:rPr>
      </w:pPr>
      <w:bookmarkStart w:id="16" w:name="_Hlk78719398"/>
      <w:bookmarkEnd w:id="15"/>
      <w:r w:rsidRPr="004B05AE">
        <w:rPr>
          <w:rFonts w:ascii="TeleGrotesk Next Thin" w:hAnsi="TeleGrotesk Next Thin" w:cs="TeleGrotesk Next Thin"/>
          <w:b/>
          <w:sz w:val="24"/>
          <w:szCs w:val="24"/>
          <w:u w:val="single"/>
        </w:rPr>
        <w:t xml:space="preserve">CONSUMER </w:t>
      </w:r>
      <w:bookmarkStart w:id="17" w:name="_Hlk78719445"/>
      <w:r w:rsidRPr="004B05AE">
        <w:rPr>
          <w:rFonts w:ascii="TeleGrotesk Next Thin" w:hAnsi="TeleGrotesk Next Thin" w:cs="TeleGrotesk Next Thin"/>
          <w:b/>
          <w:sz w:val="24"/>
          <w:szCs w:val="24"/>
          <w:u w:val="single"/>
        </w:rPr>
        <w:t xml:space="preserve">ENROLLMENT IN </w:t>
      </w:r>
      <w:r w:rsidR="00436482" w:rsidRPr="004B05AE">
        <w:rPr>
          <w:rFonts w:ascii="TeleGrotesk Next Thin" w:hAnsi="TeleGrotesk Next Thin" w:cs="TeleGrotesk Next Thin"/>
          <w:b/>
          <w:sz w:val="24"/>
          <w:szCs w:val="24"/>
          <w:u w:val="single"/>
        </w:rPr>
        <w:t>LIFESTYLE</w:t>
      </w:r>
      <w:bookmarkEnd w:id="17"/>
      <w:r w:rsidR="00F57993" w:rsidRPr="004B05AE">
        <w:rPr>
          <w:rFonts w:ascii="TeleGrotesk Next Thin" w:hAnsi="TeleGrotesk Next Thin" w:cs="TeleGrotesk Next Thin"/>
          <w:b/>
          <w:sz w:val="24"/>
          <w:szCs w:val="24"/>
        </w:rPr>
        <w:t xml:space="preserve"> </w:t>
      </w:r>
    </w:p>
    <w:p w14:paraId="11CDEEF0" w14:textId="31EABD07" w:rsidR="00446A77" w:rsidRPr="007A17AE" w:rsidRDefault="003953B3" w:rsidP="00E264DB">
      <w:pPr>
        <w:pStyle w:val="ListParagraph"/>
        <w:spacing w:after="0" w:line="240" w:lineRule="auto"/>
        <w:ind w:left="1080"/>
        <w:rPr>
          <w:rFonts w:ascii="TeleGrotesk Next Thin" w:eastAsia="Times New Roman" w:hAnsi="TeleGrotesk Next Thin" w:cs="TeleGrotesk Next Thin"/>
          <w:color w:val="3C3C3C" w:themeColor="text1"/>
        </w:rPr>
      </w:pPr>
      <w:r>
        <w:rPr>
          <w:rFonts w:ascii="TeleGrotesk Next Thin" w:eastAsia="Times New Roman" w:hAnsi="TeleGrotesk Next Thin" w:cs="TeleGrotesk Next Thin"/>
          <w:color w:val="3C3C3C" w:themeColor="text1"/>
        </w:rPr>
        <w:t>Smith</w:t>
      </w:r>
      <w:r w:rsidR="00446A77" w:rsidRPr="007A17AE">
        <w:rPr>
          <w:rFonts w:ascii="TeleGrotesk Next Thin" w:eastAsia="Times New Roman" w:hAnsi="TeleGrotesk Next Thin" w:cs="TeleGrotesk Next Thin"/>
          <w:color w:val="3C3C3C" w:themeColor="text1"/>
        </w:rPr>
        <w:t xml:space="preserve">’s </w:t>
      </w:r>
      <w:r w:rsidR="00296CCA">
        <w:rPr>
          <w:rFonts w:ascii="TeleGrotesk Next Thin" w:eastAsia="Times New Roman" w:hAnsi="TeleGrotesk Next Thin" w:cs="TeleGrotesk Next Thin"/>
          <w:color w:val="3C3C3C" w:themeColor="text1"/>
        </w:rPr>
        <w:t xml:space="preserve">GENERIC COMPANY  </w:t>
      </w:r>
      <w:r w:rsidR="00464A6C">
        <w:rPr>
          <w:rFonts w:ascii="TeleGrotesk Next Thin" w:eastAsia="Times New Roman" w:hAnsi="TeleGrotesk Next Thin" w:cs="TeleGrotesk Next Thin"/>
          <w:color w:val="3C3C3C" w:themeColor="text1"/>
        </w:rPr>
        <w:t>Organization</w:t>
      </w:r>
      <w:r w:rsidR="00464A6C" w:rsidRPr="007A17AE">
        <w:rPr>
          <w:rFonts w:ascii="TeleGrotesk Next Thin" w:eastAsia="Times New Roman" w:hAnsi="TeleGrotesk Next Thin" w:cs="TeleGrotesk Next Thin"/>
          <w:color w:val="3C3C3C" w:themeColor="text1"/>
        </w:rPr>
        <w:t xml:space="preserve"> </w:t>
      </w:r>
      <w:r w:rsidR="00446A77" w:rsidRPr="007A17AE">
        <w:rPr>
          <w:rFonts w:ascii="TeleGrotesk Next Thin" w:eastAsia="Times New Roman" w:hAnsi="TeleGrotesk Next Thin" w:cs="TeleGrotesk Next Thin"/>
          <w:color w:val="3C3C3C" w:themeColor="text1"/>
        </w:rPr>
        <w:t xml:space="preserve">has implemented comprehensive controls designed to protect the integrity of the </w:t>
      </w:r>
      <w:r w:rsidR="00436482">
        <w:rPr>
          <w:rFonts w:ascii="TeleGrotesk Next Thin" w:eastAsia="Times New Roman" w:hAnsi="TeleGrotesk Next Thin" w:cs="TeleGrotesk Next Thin"/>
          <w:color w:val="3C3C3C" w:themeColor="text1"/>
        </w:rPr>
        <w:t>Lifestyle</w:t>
      </w:r>
      <w:r w:rsidR="00446A77" w:rsidRPr="007A17AE">
        <w:rPr>
          <w:rFonts w:ascii="TeleGrotesk Next Thin" w:eastAsia="Times New Roman" w:hAnsi="TeleGrotesk Next Thin" w:cs="TeleGrotesk Next Thin"/>
          <w:color w:val="3C3C3C" w:themeColor="text1"/>
        </w:rPr>
        <w:t xml:space="preserve"> enrollment process and to help ensure that the Company seeks </w:t>
      </w:r>
      <w:r w:rsidR="00436482">
        <w:rPr>
          <w:rFonts w:ascii="TeleGrotesk Next Thin" w:eastAsia="Times New Roman" w:hAnsi="TeleGrotesk Next Thin" w:cs="TeleGrotesk Next Thin"/>
          <w:color w:val="3C3C3C" w:themeColor="text1"/>
        </w:rPr>
        <w:t>Lifestyle</w:t>
      </w:r>
      <w:r w:rsidR="00446A77" w:rsidRPr="007A17AE">
        <w:rPr>
          <w:rFonts w:ascii="TeleGrotesk Next Thin" w:eastAsia="Times New Roman" w:hAnsi="TeleGrotesk Next Thin" w:cs="TeleGrotesk Next Thin"/>
          <w:color w:val="3C3C3C" w:themeColor="text1"/>
        </w:rPr>
        <w:t xml:space="preserve"> funding only for eligible consumers.  The company has implemented the controls for the acquisition, application, enrollment, activation, claim, and continued eligibility monitoring phases of the </w:t>
      </w:r>
      <w:r w:rsidR="00436482">
        <w:rPr>
          <w:rFonts w:ascii="TeleGrotesk Next Thin" w:eastAsia="Times New Roman" w:hAnsi="TeleGrotesk Next Thin" w:cs="TeleGrotesk Next Thin"/>
          <w:color w:val="3C3C3C" w:themeColor="text1"/>
        </w:rPr>
        <w:t>Lifestyle</w:t>
      </w:r>
      <w:r w:rsidR="00446A77" w:rsidRPr="007A17AE">
        <w:rPr>
          <w:rFonts w:ascii="TeleGrotesk Next Thin" w:eastAsia="Times New Roman" w:hAnsi="TeleGrotesk Next Thin" w:cs="TeleGrotesk Next Thin"/>
          <w:color w:val="3C3C3C" w:themeColor="text1"/>
        </w:rPr>
        <w:t xml:space="preserve"> customer life cycle. </w:t>
      </w:r>
    </w:p>
    <w:p w14:paraId="1B57C930" w14:textId="77777777" w:rsidR="00446A77" w:rsidRPr="007A17AE" w:rsidRDefault="00446A77" w:rsidP="00E264DB">
      <w:pPr>
        <w:pStyle w:val="ListParagraph"/>
        <w:spacing w:after="0" w:line="240" w:lineRule="auto"/>
        <w:ind w:left="1080"/>
        <w:rPr>
          <w:rFonts w:ascii="TeleGrotesk Next Thin" w:hAnsi="TeleGrotesk Next Thin" w:cs="TeleGrotesk Next Thin"/>
          <w:b/>
          <w:color w:val="3C3C3C" w:themeColor="text1"/>
        </w:rPr>
      </w:pPr>
    </w:p>
    <w:p w14:paraId="78A69B94" w14:textId="75DBF781" w:rsidR="003E2C42" w:rsidRPr="003C2DBC" w:rsidRDefault="00157D0B" w:rsidP="00BD0F32">
      <w:pPr>
        <w:pStyle w:val="ListParagraph"/>
        <w:numPr>
          <w:ilvl w:val="2"/>
          <w:numId w:val="12"/>
        </w:numPr>
        <w:spacing w:after="0" w:line="240" w:lineRule="auto"/>
        <w:ind w:left="1800"/>
        <w:jc w:val="both"/>
        <w:rPr>
          <w:rFonts w:ascii="TeleGrotesk Next Thin" w:hAnsi="TeleGrotesk Next Thin" w:cs="TeleGrotesk Next Thin"/>
          <w:bCs/>
          <w:color w:val="3C3C3C" w:themeColor="text1"/>
        </w:rPr>
      </w:pPr>
      <w:r w:rsidRPr="003C2DBC">
        <w:rPr>
          <w:rFonts w:ascii="TeleGrotesk Next Thin" w:hAnsi="TeleGrotesk Next Thin" w:cs="TeleGrotesk Next Thin"/>
          <w:bCs/>
          <w:color w:val="3C3C3C" w:themeColor="text1"/>
        </w:rPr>
        <w:t xml:space="preserve">All </w:t>
      </w:r>
      <w:r w:rsidR="00C22A8D">
        <w:rPr>
          <w:rFonts w:ascii="TeleGrotesk Next Thin" w:hAnsi="TeleGrotesk Next Thin" w:cs="TeleGrotesk Next Thin"/>
          <w:bCs/>
          <w:color w:val="3C3C3C" w:themeColor="text1"/>
        </w:rPr>
        <w:t>EEE</w:t>
      </w:r>
      <w:r w:rsidRPr="003C2DBC">
        <w:rPr>
          <w:rFonts w:ascii="TeleGrotesk Next Thin" w:hAnsi="TeleGrotesk Next Thin" w:cs="TeleGrotesk Next Thin"/>
          <w:bCs/>
          <w:color w:val="3C3C3C" w:themeColor="text1"/>
        </w:rPr>
        <w:t xml:space="preserve">s must implement policies and procedures to ensure that all </w:t>
      </w:r>
      <w:r w:rsidR="00436482">
        <w:rPr>
          <w:rFonts w:ascii="TeleGrotesk Next Thin" w:hAnsi="TeleGrotesk Next Thin" w:cs="TeleGrotesk Next Thin"/>
          <w:bCs/>
          <w:color w:val="3C3C3C" w:themeColor="text1"/>
        </w:rPr>
        <w:t>Lifestyle</w:t>
      </w:r>
      <w:r w:rsidRPr="003C2DBC">
        <w:rPr>
          <w:rFonts w:ascii="TeleGrotesk Next Thin" w:hAnsi="TeleGrotesk Next Thin" w:cs="TeleGrotesk Next Thin"/>
          <w:bCs/>
          <w:color w:val="3C3C3C" w:themeColor="text1"/>
        </w:rPr>
        <w:t xml:space="preserve"> subscribers for which the </w:t>
      </w:r>
      <w:r w:rsidR="00C22A8D">
        <w:rPr>
          <w:rFonts w:ascii="TeleGrotesk Next Thin" w:hAnsi="TeleGrotesk Next Thin" w:cs="TeleGrotesk Next Thin"/>
          <w:bCs/>
          <w:color w:val="3C3C3C" w:themeColor="text1"/>
        </w:rPr>
        <w:t>EEE</w:t>
      </w:r>
      <w:r w:rsidRPr="003C2DBC">
        <w:rPr>
          <w:rFonts w:ascii="TeleGrotesk Next Thin" w:hAnsi="TeleGrotesk Next Thin" w:cs="TeleGrotesk Next Thin"/>
          <w:bCs/>
          <w:color w:val="3C3C3C" w:themeColor="text1"/>
        </w:rPr>
        <w:t xml:space="preserve"> claims support are eligible to receive </w:t>
      </w:r>
      <w:r w:rsidR="00436482">
        <w:rPr>
          <w:rFonts w:ascii="TeleGrotesk Next Thin" w:hAnsi="TeleGrotesk Next Thin" w:cs="TeleGrotesk Next Thin"/>
          <w:bCs/>
          <w:color w:val="3C3C3C" w:themeColor="text1"/>
        </w:rPr>
        <w:t>Lifestyle</w:t>
      </w:r>
      <w:r w:rsidRPr="003C2DBC">
        <w:rPr>
          <w:rFonts w:ascii="TeleGrotesk Next Thin" w:hAnsi="TeleGrotesk Next Thin" w:cs="TeleGrotesk Next Thin"/>
          <w:bCs/>
          <w:color w:val="3C3C3C" w:themeColor="text1"/>
        </w:rPr>
        <w:t>-supported services.</w:t>
      </w:r>
      <w:r w:rsidR="003E2C42" w:rsidRPr="003C2DBC">
        <w:rPr>
          <w:rFonts w:ascii="TeleGrotesk Next Thin" w:hAnsi="TeleGrotesk Next Thin" w:cs="TeleGrotesk Next Thin"/>
          <w:bCs/>
          <w:color w:val="3C3C3C" w:themeColor="text1"/>
        </w:rPr>
        <w:t xml:space="preserve"> </w:t>
      </w:r>
    </w:p>
    <w:p w14:paraId="60760549" w14:textId="31962DE5" w:rsidR="0000162B" w:rsidRPr="007A17AE" w:rsidRDefault="0000162B" w:rsidP="00BD0F32">
      <w:pPr>
        <w:pStyle w:val="ListParagraph"/>
        <w:numPr>
          <w:ilvl w:val="0"/>
          <w:numId w:val="13"/>
        </w:numPr>
        <w:spacing w:after="0" w:line="240" w:lineRule="auto"/>
        <w:ind w:left="2520"/>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Subscriber Eligibility Determination</w:t>
      </w:r>
    </w:p>
    <w:p w14:paraId="696B714C" w14:textId="6342BC36" w:rsidR="00862B31" w:rsidRPr="007A17AE" w:rsidRDefault="0014576F" w:rsidP="00BD0F32">
      <w:pPr>
        <w:pStyle w:val="ListParagraph"/>
        <w:numPr>
          <w:ilvl w:val="0"/>
          <w:numId w:val="13"/>
        </w:numPr>
        <w:spacing w:after="0" w:line="240" w:lineRule="auto"/>
        <w:ind w:left="2520"/>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Confirmation of Income Qualifications</w:t>
      </w:r>
    </w:p>
    <w:p w14:paraId="04684827" w14:textId="77777777" w:rsidR="00012010" w:rsidRPr="007A17AE" w:rsidRDefault="00012010" w:rsidP="00BD0F32">
      <w:pPr>
        <w:pStyle w:val="ListParagraph"/>
        <w:numPr>
          <w:ilvl w:val="0"/>
          <w:numId w:val="13"/>
        </w:numPr>
        <w:spacing w:after="0" w:line="240" w:lineRule="auto"/>
        <w:ind w:left="2520"/>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Satisfactory Completion of Certification and Other Enrollment Procedures</w:t>
      </w:r>
    </w:p>
    <w:p w14:paraId="123B5D4E" w14:textId="3A5E765C" w:rsidR="0014576F" w:rsidRPr="007A17AE" w:rsidRDefault="003E3428" w:rsidP="00BD0F32">
      <w:pPr>
        <w:pStyle w:val="ListParagraph"/>
        <w:numPr>
          <w:ilvl w:val="0"/>
          <w:numId w:val="13"/>
        </w:numPr>
        <w:spacing w:after="0" w:line="240" w:lineRule="auto"/>
        <w:ind w:left="2520"/>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Satisfactory Completion of the Annual Re-certification Process When Applicable</w:t>
      </w:r>
    </w:p>
    <w:p w14:paraId="49B914EC" w14:textId="468BF08A" w:rsidR="007E1F54" w:rsidRPr="00E264DB" w:rsidRDefault="00EE30C8" w:rsidP="00BD0F32">
      <w:pPr>
        <w:pStyle w:val="ListParagraph"/>
        <w:numPr>
          <w:ilvl w:val="0"/>
          <w:numId w:val="13"/>
        </w:numPr>
        <w:spacing w:after="0" w:line="240" w:lineRule="auto"/>
        <w:ind w:left="2520"/>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Satisfactory Completion of the </w:t>
      </w:r>
      <w:r w:rsidR="00436482">
        <w:rPr>
          <w:rFonts w:ascii="TeleGrotesk Next Thin" w:hAnsi="TeleGrotesk Next Thin" w:cs="TeleGrotesk Next Thin"/>
          <w:bCs/>
          <w:color w:val="3C3C3C" w:themeColor="text1"/>
        </w:rPr>
        <w:t>Lifestyle</w:t>
      </w:r>
      <w:r w:rsidRPr="007A17AE">
        <w:rPr>
          <w:rFonts w:ascii="TeleGrotesk Next Thin" w:hAnsi="TeleGrotesk Next Thin" w:cs="TeleGrotesk Next Thin"/>
          <w:bCs/>
          <w:color w:val="3C3C3C" w:themeColor="text1"/>
        </w:rPr>
        <w:t xml:space="preserve"> Program Household Worksheet</w:t>
      </w:r>
    </w:p>
    <w:p w14:paraId="5CAAEDAA" w14:textId="605F5954" w:rsidR="00AB15A4" w:rsidRPr="004B05AE" w:rsidRDefault="00334DFF" w:rsidP="00BD0F32">
      <w:pPr>
        <w:pStyle w:val="ListParagraph"/>
        <w:numPr>
          <w:ilvl w:val="1"/>
          <w:numId w:val="12"/>
        </w:numPr>
        <w:spacing w:after="0"/>
        <w:ind w:left="1080"/>
        <w:jc w:val="both"/>
        <w:rPr>
          <w:rFonts w:ascii="TeleGrotesk Next Thin" w:hAnsi="TeleGrotesk Next Thin" w:cs="TeleGrotesk Next Thin"/>
          <w:b/>
          <w:sz w:val="24"/>
          <w:szCs w:val="24"/>
          <w:u w:val="single"/>
        </w:rPr>
      </w:pPr>
      <w:bookmarkStart w:id="18" w:name="_Hlk78719386"/>
      <w:r w:rsidRPr="004B05AE">
        <w:rPr>
          <w:rFonts w:ascii="TeleGrotesk Next Thin" w:hAnsi="TeleGrotesk Next Thin" w:cs="TeleGrotesk Next Thin"/>
          <w:b/>
          <w:sz w:val="24"/>
          <w:szCs w:val="24"/>
          <w:u w:val="single"/>
        </w:rPr>
        <w:lastRenderedPageBreak/>
        <w:t>APPLICATIONS</w:t>
      </w:r>
      <w:r w:rsidR="00B26C89" w:rsidRPr="004B05AE">
        <w:rPr>
          <w:rFonts w:ascii="TeleGrotesk Next Thin" w:hAnsi="TeleGrotesk Next Thin" w:cs="TeleGrotesk Next Thin"/>
          <w:b/>
          <w:sz w:val="24"/>
          <w:szCs w:val="24"/>
          <w:u w:val="single"/>
        </w:rPr>
        <w:t xml:space="preserve"> </w:t>
      </w:r>
    </w:p>
    <w:bookmarkEnd w:id="18"/>
    <w:p w14:paraId="246C84A7" w14:textId="274CE22F" w:rsidR="00AB15A4" w:rsidRPr="004B05AE" w:rsidRDefault="00AB15A4" w:rsidP="00BD0F32">
      <w:pPr>
        <w:pStyle w:val="ListParagraph"/>
        <w:numPr>
          <w:ilvl w:val="2"/>
          <w:numId w:val="12"/>
        </w:numPr>
        <w:spacing w:after="0"/>
        <w:ind w:left="1800"/>
        <w:jc w:val="both"/>
        <w:rPr>
          <w:rFonts w:ascii="TeleGrotesk Next Thin" w:hAnsi="TeleGrotesk Next Thin" w:cs="TeleGrotesk Next Thin"/>
          <w:b/>
          <w:u w:val="single"/>
        </w:rPr>
      </w:pPr>
      <w:r w:rsidRPr="004B05AE">
        <w:rPr>
          <w:rFonts w:ascii="TeleGrotesk Next Thin" w:hAnsi="TeleGrotesk Next Thin" w:cs="TeleGrotesk Next Thin"/>
          <w:b/>
          <w:u w:val="single"/>
        </w:rPr>
        <w:t>In Person Applications</w:t>
      </w:r>
    </w:p>
    <w:p w14:paraId="7229B1BD" w14:textId="77777777" w:rsidR="00AB15A4" w:rsidRPr="007A17AE" w:rsidRDefault="00AB15A4" w:rsidP="00BD0F32">
      <w:pPr>
        <w:numPr>
          <w:ilvl w:val="0"/>
          <w:numId w:val="5"/>
        </w:numPr>
        <w:spacing w:after="0" w:line="240" w:lineRule="auto"/>
        <w:ind w:left="216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Opt-in States</w:t>
      </w:r>
    </w:p>
    <w:p w14:paraId="44948CE8" w14:textId="64B43813" w:rsidR="00AB15A4" w:rsidRPr="007A17AE" w:rsidRDefault="00AB15A4" w:rsidP="00E264DB">
      <w:pPr>
        <w:spacing w:after="0" w:line="240" w:lineRule="auto"/>
        <w:ind w:left="216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The </w:t>
      </w:r>
      <w:r w:rsidR="00D13FC8" w:rsidRPr="00F700B4">
        <w:rPr>
          <w:rFonts w:ascii="TeleGrotesk Next Thin" w:hAnsi="TeleGrotesk Next Thin" w:cs="TeleGrotesk Next Thin"/>
          <w:bCs/>
          <w:color w:val="3C3C3C" w:themeColor="text1"/>
        </w:rPr>
        <w:t>National Verifier (</w:t>
      </w:r>
      <w:r w:rsidRPr="00F700B4">
        <w:rPr>
          <w:rFonts w:ascii="TeleGrotesk Next Thin" w:hAnsi="TeleGrotesk Next Thin" w:cs="TeleGrotesk Next Thin"/>
          <w:bCs/>
          <w:color w:val="3C3C3C" w:themeColor="text1"/>
        </w:rPr>
        <w:t>NV</w:t>
      </w:r>
      <w:r w:rsidR="00D13FC8">
        <w:rPr>
          <w:rFonts w:ascii="TeleGrotesk Next Thin" w:hAnsi="TeleGrotesk Next Thin" w:cs="TeleGrotesk Next Thin"/>
          <w:bCs/>
          <w:color w:val="3C3C3C" w:themeColor="text1"/>
        </w:rPr>
        <w:t>)</w:t>
      </w:r>
      <w:r w:rsidRPr="007A17AE">
        <w:rPr>
          <w:rFonts w:ascii="TeleGrotesk Next Thin" w:hAnsi="TeleGrotesk Next Thin" w:cs="TeleGrotesk Next Thin"/>
          <w:bCs/>
          <w:color w:val="3C3C3C" w:themeColor="text1"/>
        </w:rPr>
        <w:t xml:space="preserve"> determines whether the applicant has met the requisite income or program-based eligibility criteria, whether the applicant must submit a Household Worksheet, and whether the applicant must submit any further documentation to the NV.</w:t>
      </w:r>
    </w:p>
    <w:p w14:paraId="13F96CEB" w14:textId="77777777" w:rsidR="00510598" w:rsidRDefault="00510598" w:rsidP="00E264DB">
      <w:pPr>
        <w:spacing w:after="0" w:line="240" w:lineRule="auto"/>
        <w:ind w:left="2160"/>
        <w:contextualSpacing/>
        <w:jc w:val="both"/>
        <w:rPr>
          <w:rFonts w:ascii="TeleGrotesk Next Thin" w:hAnsi="TeleGrotesk Next Thin" w:cs="TeleGrotesk Next Thin"/>
          <w:bCs/>
          <w:color w:val="3C3C3C" w:themeColor="text1"/>
        </w:rPr>
      </w:pPr>
    </w:p>
    <w:p w14:paraId="11EE73D4" w14:textId="4FA1F9CF" w:rsidR="00AB15A4" w:rsidRPr="007A17AE" w:rsidRDefault="00AB15A4" w:rsidP="00BD0F32">
      <w:pPr>
        <w:numPr>
          <w:ilvl w:val="0"/>
          <w:numId w:val="5"/>
        </w:numPr>
        <w:spacing w:after="0" w:line="240" w:lineRule="auto"/>
        <w:ind w:left="216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Opt-out States</w:t>
      </w:r>
    </w:p>
    <w:p w14:paraId="03DE53CD" w14:textId="08EFE240" w:rsidR="00AB15A4" w:rsidRPr="007A17AE" w:rsidRDefault="00AB15A4" w:rsidP="00E264DB">
      <w:pPr>
        <w:spacing w:after="0" w:line="240" w:lineRule="auto"/>
        <w:ind w:left="216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The state administrator makes eligibility determinations rather than the National Verifier and the </w:t>
      </w:r>
      <w:r w:rsidRPr="00517814">
        <w:rPr>
          <w:rFonts w:ascii="TeleGrotesk Next Thin" w:hAnsi="TeleGrotesk Next Thin" w:cs="TeleGrotesk Next Thin"/>
          <w:bCs/>
          <w:color w:val="3C3C3C" w:themeColor="text1"/>
        </w:rPr>
        <w:t>NLAD</w:t>
      </w:r>
      <w:r w:rsidR="00517814" w:rsidRPr="00517814">
        <w:rPr>
          <w:rFonts w:ascii="TeleGrotesk Next Thin" w:hAnsi="TeleGrotesk Next Thin" w:cs="TeleGrotesk Next Thin"/>
          <w:bCs/>
          <w:color w:val="3C3C3C" w:themeColor="text1"/>
        </w:rPr>
        <w:t xml:space="preserve"> </w:t>
      </w:r>
    </w:p>
    <w:p w14:paraId="03419367" w14:textId="77777777" w:rsidR="00AB15A4" w:rsidRPr="007A17AE" w:rsidRDefault="00AB15A4" w:rsidP="00BD0F32">
      <w:pPr>
        <w:numPr>
          <w:ilvl w:val="1"/>
          <w:numId w:val="4"/>
        </w:numPr>
        <w:spacing w:after="0" w:line="240" w:lineRule="auto"/>
        <w:ind w:left="288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California</w:t>
      </w:r>
    </w:p>
    <w:p w14:paraId="30DCFE47" w14:textId="77777777" w:rsidR="00510598" w:rsidRDefault="00AB15A4" w:rsidP="00BD0F32">
      <w:pPr>
        <w:numPr>
          <w:ilvl w:val="1"/>
          <w:numId w:val="4"/>
        </w:numPr>
        <w:spacing w:after="0" w:line="240" w:lineRule="auto"/>
        <w:ind w:left="288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Texas</w:t>
      </w:r>
    </w:p>
    <w:p w14:paraId="6F569C40" w14:textId="2913C582" w:rsidR="00635318" w:rsidRDefault="00AB15A4" w:rsidP="00BD0F32">
      <w:pPr>
        <w:numPr>
          <w:ilvl w:val="1"/>
          <w:numId w:val="4"/>
        </w:numPr>
        <w:spacing w:after="0" w:line="240" w:lineRule="auto"/>
        <w:ind w:left="2880"/>
        <w:contextualSpacing/>
        <w:jc w:val="both"/>
        <w:rPr>
          <w:rFonts w:ascii="TeleGrotesk Next Thin" w:hAnsi="TeleGrotesk Next Thin" w:cs="TeleGrotesk Next Thin"/>
          <w:bCs/>
          <w:color w:val="3C3C3C" w:themeColor="text1"/>
        </w:rPr>
      </w:pPr>
      <w:r w:rsidRPr="00510598">
        <w:rPr>
          <w:rFonts w:ascii="TeleGrotesk Next Thin" w:hAnsi="TeleGrotesk Next Thin" w:cs="TeleGrotesk Next Thin"/>
          <w:bCs/>
          <w:color w:val="3C3C3C" w:themeColor="text1"/>
        </w:rPr>
        <w:t>Oregon</w:t>
      </w:r>
    </w:p>
    <w:p w14:paraId="768CCC4A" w14:textId="77777777" w:rsidR="00510598" w:rsidRPr="00510598" w:rsidRDefault="00510598" w:rsidP="00E264DB">
      <w:pPr>
        <w:spacing w:after="0" w:line="240" w:lineRule="auto"/>
        <w:ind w:left="2520"/>
        <w:contextualSpacing/>
        <w:jc w:val="both"/>
        <w:rPr>
          <w:rFonts w:ascii="TeleGrotesk Next Thin" w:hAnsi="TeleGrotesk Next Thin" w:cs="TeleGrotesk Next Thin"/>
          <w:bCs/>
          <w:color w:val="3C3C3C" w:themeColor="text1"/>
        </w:rPr>
      </w:pPr>
    </w:p>
    <w:p w14:paraId="3755EA8F" w14:textId="1C28299B" w:rsidR="00AB15A4" w:rsidRPr="004B05AE" w:rsidRDefault="00AB15A4" w:rsidP="00BD0F32">
      <w:pPr>
        <w:pStyle w:val="ListParagraph"/>
        <w:numPr>
          <w:ilvl w:val="2"/>
          <w:numId w:val="12"/>
        </w:numPr>
        <w:spacing w:after="0"/>
        <w:ind w:left="1800"/>
        <w:jc w:val="both"/>
        <w:rPr>
          <w:rFonts w:ascii="TeleGrotesk Next Thin" w:hAnsi="TeleGrotesk Next Thin" w:cs="TeleGrotesk Next Thin"/>
          <w:b/>
          <w:u w:val="single"/>
        </w:rPr>
      </w:pPr>
      <w:r w:rsidRPr="004B05AE">
        <w:rPr>
          <w:rFonts w:ascii="TeleGrotesk Next Thin" w:hAnsi="TeleGrotesk Next Thin" w:cs="TeleGrotesk Next Thin"/>
          <w:b/>
          <w:u w:val="single"/>
        </w:rPr>
        <w:t>Website Applications</w:t>
      </w:r>
    </w:p>
    <w:p w14:paraId="76143495" w14:textId="335A2A10" w:rsidR="00AB15A4" w:rsidRDefault="00AB15A4" w:rsidP="00E264DB">
      <w:pPr>
        <w:spacing w:after="0" w:line="240" w:lineRule="auto"/>
        <w:ind w:left="180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An applicant seeking </w:t>
      </w:r>
      <w:r w:rsidR="00436482">
        <w:rPr>
          <w:rFonts w:ascii="TeleGrotesk Next Thin" w:hAnsi="TeleGrotesk Next Thin" w:cs="TeleGrotesk Next Thin"/>
          <w:bCs/>
          <w:color w:val="3C3C3C" w:themeColor="text1"/>
        </w:rPr>
        <w:t>Lifestyle</w:t>
      </w:r>
      <w:r w:rsidRPr="007A17AE">
        <w:rPr>
          <w:rFonts w:ascii="TeleGrotesk Next Thin" w:hAnsi="TeleGrotesk Next Thin" w:cs="TeleGrotesk Next Thin"/>
          <w:bCs/>
          <w:color w:val="3C3C3C" w:themeColor="text1"/>
        </w:rPr>
        <w:t xml:space="preserve"> through a </w:t>
      </w:r>
      <w:r w:rsidR="003953B3">
        <w:rPr>
          <w:rFonts w:ascii="TeleGrotesk Next Thin" w:hAnsi="TeleGrotesk Next Thin" w:cs="TeleGrotesk Next Thin"/>
          <w:bCs/>
          <w:color w:val="3C3C3C" w:themeColor="text1"/>
        </w:rPr>
        <w:t>Smith</w:t>
      </w:r>
      <w:r w:rsidRPr="007A17AE">
        <w:rPr>
          <w:rFonts w:ascii="TeleGrotesk Next Thin" w:hAnsi="TeleGrotesk Next Thin" w:cs="TeleGrotesk Next Thin"/>
          <w:bCs/>
          <w:color w:val="3C3C3C" w:themeColor="text1"/>
        </w:rPr>
        <w:t xml:space="preserve"> website communicates directly with the NV regarding any additional information required for the NV to make the eligibility determination.  </w:t>
      </w:r>
    </w:p>
    <w:p w14:paraId="0BBB0860" w14:textId="77777777" w:rsidR="00510598" w:rsidRPr="007A17AE" w:rsidRDefault="00510598" w:rsidP="00E264DB">
      <w:pPr>
        <w:spacing w:after="0" w:line="240" w:lineRule="auto"/>
        <w:ind w:left="1800"/>
        <w:contextualSpacing/>
        <w:jc w:val="both"/>
        <w:rPr>
          <w:rFonts w:ascii="TeleGrotesk Next Thin" w:hAnsi="TeleGrotesk Next Thin" w:cs="TeleGrotesk Next Thin"/>
          <w:bCs/>
          <w:color w:val="3C3C3C" w:themeColor="text1"/>
        </w:rPr>
      </w:pPr>
    </w:p>
    <w:p w14:paraId="003220A8" w14:textId="3276C18C" w:rsidR="00AB15A4" w:rsidRPr="004B05AE" w:rsidRDefault="00AB15A4" w:rsidP="00BD0F32">
      <w:pPr>
        <w:pStyle w:val="ListParagraph"/>
        <w:numPr>
          <w:ilvl w:val="2"/>
          <w:numId w:val="12"/>
        </w:numPr>
        <w:spacing w:after="0"/>
        <w:ind w:left="1800"/>
        <w:jc w:val="both"/>
        <w:rPr>
          <w:rFonts w:ascii="TeleGrotesk Next Thin" w:hAnsi="TeleGrotesk Next Thin" w:cs="TeleGrotesk Next Thin"/>
          <w:b/>
          <w:u w:val="single"/>
        </w:rPr>
      </w:pPr>
      <w:r w:rsidRPr="004B05AE">
        <w:rPr>
          <w:rFonts w:ascii="TeleGrotesk Next Thin" w:hAnsi="TeleGrotesk Next Thin" w:cs="TeleGrotesk Next Thin"/>
          <w:b/>
          <w:u w:val="single"/>
        </w:rPr>
        <w:t>National Verifier Direct Applications</w:t>
      </w:r>
    </w:p>
    <w:p w14:paraId="1E1B8F7F" w14:textId="5D707E22" w:rsidR="00AB15A4" w:rsidRPr="007A17AE" w:rsidRDefault="00AB15A4" w:rsidP="00E264DB">
      <w:pPr>
        <w:spacing w:after="0" w:line="240" w:lineRule="auto"/>
        <w:ind w:left="180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Applicants seeking to obtain </w:t>
      </w:r>
      <w:r w:rsidR="00436482">
        <w:rPr>
          <w:rFonts w:ascii="TeleGrotesk Next Thin" w:hAnsi="TeleGrotesk Next Thin" w:cs="TeleGrotesk Next Thin"/>
          <w:bCs/>
          <w:color w:val="3C3C3C" w:themeColor="text1"/>
        </w:rPr>
        <w:t>Lifestyle</w:t>
      </w:r>
      <w:r w:rsidRPr="007A17AE">
        <w:rPr>
          <w:rFonts w:ascii="TeleGrotesk Next Thin" w:hAnsi="TeleGrotesk Next Thin" w:cs="TeleGrotesk Next Thin"/>
          <w:bCs/>
          <w:color w:val="3C3C3C" w:themeColor="text1"/>
        </w:rPr>
        <w:t xml:space="preserve"> service from </w:t>
      </w:r>
      <w:r w:rsidR="003953B3">
        <w:rPr>
          <w:rFonts w:ascii="TeleGrotesk Next Thin" w:hAnsi="TeleGrotesk Next Thin" w:cs="TeleGrotesk Next Thin"/>
          <w:bCs/>
          <w:color w:val="3C3C3C" w:themeColor="text1"/>
        </w:rPr>
        <w:t>Smith</w:t>
      </w:r>
      <w:r w:rsidRPr="007A17AE">
        <w:rPr>
          <w:rFonts w:ascii="TeleGrotesk Next Thin" w:hAnsi="TeleGrotesk Next Thin" w:cs="TeleGrotesk Next Thin"/>
          <w:bCs/>
          <w:color w:val="3C3C3C" w:themeColor="text1"/>
        </w:rPr>
        <w:t xml:space="preserve"> may also directly apply to the NV and then work with </w:t>
      </w:r>
      <w:r w:rsidR="003953B3">
        <w:rPr>
          <w:rFonts w:ascii="TeleGrotesk Next Thin" w:hAnsi="TeleGrotesk Next Thin" w:cs="TeleGrotesk Next Thin"/>
          <w:bCs/>
          <w:color w:val="3C3C3C" w:themeColor="text1"/>
        </w:rPr>
        <w:t>Smith</w:t>
      </w:r>
      <w:r w:rsidRPr="007A17AE">
        <w:rPr>
          <w:rFonts w:ascii="TeleGrotesk Next Thin" w:hAnsi="TeleGrotesk Next Thin" w:cs="TeleGrotesk Next Thin"/>
          <w:bCs/>
          <w:color w:val="3C3C3C" w:themeColor="text1"/>
        </w:rPr>
        <w:t xml:space="preserve"> to enroll in </w:t>
      </w:r>
      <w:r w:rsidR="00436482">
        <w:rPr>
          <w:rFonts w:ascii="TeleGrotesk Next Thin" w:hAnsi="TeleGrotesk Next Thin" w:cs="TeleGrotesk Next Thin"/>
          <w:bCs/>
          <w:color w:val="3C3C3C" w:themeColor="text1"/>
        </w:rPr>
        <w:t>Lifestyle</w:t>
      </w:r>
      <w:r w:rsidRPr="007A17AE">
        <w:rPr>
          <w:rFonts w:ascii="TeleGrotesk Next Thin" w:hAnsi="TeleGrotesk Next Thin" w:cs="TeleGrotesk Next Thin"/>
          <w:bCs/>
          <w:color w:val="3C3C3C" w:themeColor="text1"/>
        </w:rPr>
        <w:t>.</w:t>
      </w:r>
    </w:p>
    <w:p w14:paraId="15D59FDA" w14:textId="77777777" w:rsidR="00515721" w:rsidRPr="00E55029" w:rsidRDefault="00515721" w:rsidP="00E264DB">
      <w:pPr>
        <w:spacing w:after="0"/>
        <w:ind w:left="360"/>
        <w:contextualSpacing/>
        <w:jc w:val="both"/>
        <w:rPr>
          <w:rFonts w:ascii="TeleGrotesk Next Thin" w:hAnsi="TeleGrotesk Next Thin" w:cs="TeleGrotesk Next Thin"/>
          <w:sz w:val="20"/>
          <w:szCs w:val="20"/>
        </w:rPr>
      </w:pPr>
    </w:p>
    <w:p w14:paraId="2D8C17C4" w14:textId="2C47C51D" w:rsidR="00616ADE" w:rsidRPr="004B05AE" w:rsidRDefault="00A179D3"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bookmarkStart w:id="19" w:name="_Hlk78719894"/>
      <w:bookmarkEnd w:id="16"/>
      <w:r w:rsidRPr="004B05AE">
        <w:rPr>
          <w:rFonts w:ascii="TeleGrotesk Next Thin" w:hAnsi="TeleGrotesk Next Thin" w:cs="TeleGrotesk Next Thin"/>
          <w:b/>
          <w:sz w:val="24"/>
          <w:szCs w:val="24"/>
          <w:u w:val="single"/>
        </w:rPr>
        <w:t xml:space="preserve">REIMBURSEMENT FOR OFFERING </w:t>
      </w:r>
      <w:r w:rsidR="00436482" w:rsidRPr="004B05AE">
        <w:rPr>
          <w:rFonts w:ascii="TeleGrotesk Next Thin" w:hAnsi="TeleGrotesk Next Thin" w:cs="TeleGrotesk Next Thin"/>
          <w:b/>
          <w:sz w:val="24"/>
          <w:szCs w:val="24"/>
          <w:u w:val="single"/>
        </w:rPr>
        <w:t>LIFESTYLE</w:t>
      </w:r>
      <w:r w:rsidR="00AE3AF2" w:rsidRPr="004B05AE">
        <w:rPr>
          <w:rFonts w:ascii="TeleGrotesk Next Thin" w:hAnsi="TeleGrotesk Next Thin" w:cs="TeleGrotesk Next Thin"/>
          <w:b/>
          <w:sz w:val="24"/>
          <w:szCs w:val="24"/>
          <w:u w:val="single"/>
        </w:rPr>
        <w:t xml:space="preserve"> &amp; </w:t>
      </w:r>
      <w:r w:rsidR="00436482" w:rsidRPr="004B05AE">
        <w:rPr>
          <w:rFonts w:ascii="TeleGrotesk Next Thin" w:hAnsi="TeleGrotesk Next Thin" w:cs="TeleGrotesk Next Thin"/>
          <w:b/>
          <w:sz w:val="24"/>
          <w:szCs w:val="24"/>
          <w:u w:val="single"/>
        </w:rPr>
        <w:t>LIFESTYLE</w:t>
      </w:r>
      <w:r w:rsidR="00AE3AF2" w:rsidRPr="004B05AE">
        <w:rPr>
          <w:rFonts w:ascii="TeleGrotesk Next Thin" w:hAnsi="TeleGrotesk Next Thin" w:cs="TeleGrotesk Next Thin"/>
          <w:b/>
          <w:sz w:val="24"/>
          <w:szCs w:val="24"/>
          <w:u w:val="single"/>
        </w:rPr>
        <w:t xml:space="preserve"> CLAIMS COMPLIANCE</w:t>
      </w:r>
    </w:p>
    <w:p w14:paraId="1D503F5E" w14:textId="764EDE07" w:rsidR="00081B73" w:rsidRDefault="00C22A8D" w:rsidP="00BD0F32">
      <w:pPr>
        <w:pStyle w:val="ListParagraph"/>
        <w:numPr>
          <w:ilvl w:val="2"/>
          <w:numId w:val="12"/>
        </w:numPr>
        <w:spacing w:after="0" w:line="240" w:lineRule="auto"/>
        <w:ind w:left="1800"/>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EEE</w:t>
      </w:r>
      <w:r w:rsidR="004675CF" w:rsidRPr="00081B73">
        <w:rPr>
          <w:rFonts w:ascii="TeleGrotesk Next Thin" w:hAnsi="TeleGrotesk Next Thin" w:cs="TeleGrotesk Next Thin"/>
          <w:bCs/>
          <w:color w:val="3C3C3C" w:themeColor="text1"/>
        </w:rPr>
        <w:t xml:space="preserve">s may only request and collect support from the federal </w:t>
      </w:r>
      <w:r w:rsidR="00436482">
        <w:rPr>
          <w:rFonts w:ascii="TeleGrotesk Next Thin" w:hAnsi="TeleGrotesk Next Thin" w:cs="TeleGrotesk Next Thin"/>
          <w:bCs/>
          <w:color w:val="3C3C3C" w:themeColor="text1"/>
        </w:rPr>
        <w:t>Lifestyle</w:t>
      </w:r>
      <w:r w:rsidR="004675CF" w:rsidRPr="00081B73">
        <w:rPr>
          <w:rFonts w:ascii="TeleGrotesk Next Thin" w:hAnsi="TeleGrotesk Next Thin" w:cs="TeleGrotesk Next Thin"/>
          <w:bCs/>
          <w:color w:val="3C3C3C" w:themeColor="text1"/>
        </w:rPr>
        <w:t xml:space="preserve"> program for providing qualifying </w:t>
      </w:r>
      <w:r w:rsidR="00436482">
        <w:rPr>
          <w:rFonts w:ascii="TeleGrotesk Next Thin" w:hAnsi="TeleGrotesk Next Thin" w:cs="TeleGrotesk Next Thin"/>
          <w:bCs/>
          <w:color w:val="3C3C3C" w:themeColor="text1"/>
        </w:rPr>
        <w:t>Lifestyle</w:t>
      </w:r>
      <w:r w:rsidR="004675CF" w:rsidRPr="00081B73">
        <w:rPr>
          <w:rFonts w:ascii="TeleGrotesk Next Thin" w:hAnsi="TeleGrotesk Next Thin" w:cs="TeleGrotesk Next Thin"/>
          <w:bCs/>
          <w:color w:val="3C3C3C" w:themeColor="text1"/>
        </w:rPr>
        <w:t xml:space="preserve"> service to eligible </w:t>
      </w:r>
      <w:r w:rsidR="00AE3AF2" w:rsidRPr="00081B73">
        <w:rPr>
          <w:rFonts w:ascii="TeleGrotesk Next Thin" w:hAnsi="TeleGrotesk Next Thin" w:cs="TeleGrotesk Next Thin"/>
          <w:bCs/>
          <w:color w:val="3C3C3C" w:themeColor="text1"/>
        </w:rPr>
        <w:t>subscribers and</w:t>
      </w:r>
      <w:r w:rsidR="004675CF" w:rsidRPr="00081B73">
        <w:rPr>
          <w:rFonts w:ascii="TeleGrotesk Next Thin" w:hAnsi="TeleGrotesk Next Thin" w:cs="TeleGrotesk Next Thin"/>
          <w:bCs/>
          <w:color w:val="3C3C3C" w:themeColor="text1"/>
        </w:rPr>
        <w:t xml:space="preserve"> must pass through that support to the consumer.</w:t>
      </w:r>
    </w:p>
    <w:p w14:paraId="348A41A6" w14:textId="77777777" w:rsidR="00081B73" w:rsidRDefault="00081B73" w:rsidP="00E264DB">
      <w:pPr>
        <w:pStyle w:val="ListParagraph"/>
        <w:spacing w:after="0" w:line="240" w:lineRule="auto"/>
        <w:ind w:left="1800"/>
        <w:jc w:val="both"/>
        <w:rPr>
          <w:rFonts w:ascii="TeleGrotesk Next Thin" w:hAnsi="TeleGrotesk Next Thin" w:cs="TeleGrotesk Next Thin"/>
          <w:bCs/>
          <w:color w:val="3C3C3C" w:themeColor="text1"/>
        </w:rPr>
      </w:pPr>
    </w:p>
    <w:p w14:paraId="24A1083B" w14:textId="2A9BC2BB" w:rsidR="00662B48" w:rsidRPr="00574433" w:rsidRDefault="00662B48" w:rsidP="00BD0F32">
      <w:pPr>
        <w:pStyle w:val="ListParagraph"/>
        <w:numPr>
          <w:ilvl w:val="2"/>
          <w:numId w:val="12"/>
        </w:numPr>
        <w:spacing w:after="0" w:line="240" w:lineRule="auto"/>
        <w:ind w:left="1800"/>
        <w:jc w:val="both"/>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Support Amount</w:t>
      </w:r>
    </w:p>
    <w:p w14:paraId="11D11232" w14:textId="459EB28B" w:rsidR="00081B73" w:rsidRPr="00DB370C" w:rsidRDefault="00517814" w:rsidP="00E264DB">
      <w:pPr>
        <w:spacing w:after="0" w:line="240" w:lineRule="auto"/>
        <w:ind w:left="1800"/>
        <w:rPr>
          <w:rFonts w:ascii="TeleGrotesk Next Thin" w:hAnsi="TeleGrotesk Next Thin" w:cs="TeleGrotesk Next Thin"/>
          <w:bCs/>
          <w:color w:val="3C3C3C" w:themeColor="text1"/>
        </w:rPr>
      </w:pPr>
      <w:r w:rsidRPr="00DB370C">
        <w:rPr>
          <w:rFonts w:ascii="TeleGrotesk Next Thin" w:hAnsi="TeleGrotesk Next Thin" w:cs="TeleGrotesk Next Thin"/>
          <w:bCs/>
          <w:color w:val="3C3C3C" w:themeColor="text1"/>
        </w:rPr>
        <w:t xml:space="preserve">For each eligible low-income consumer receiving qualifying </w:t>
      </w:r>
      <w:r w:rsidR="00436482">
        <w:rPr>
          <w:rFonts w:ascii="TeleGrotesk Next Thin" w:hAnsi="TeleGrotesk Next Thin" w:cs="TeleGrotesk Next Thin"/>
          <w:bCs/>
          <w:color w:val="3C3C3C" w:themeColor="text1"/>
        </w:rPr>
        <w:t>Lifestyle</w:t>
      </w:r>
      <w:r w:rsidRPr="00DB370C">
        <w:rPr>
          <w:rFonts w:ascii="TeleGrotesk Next Thin" w:hAnsi="TeleGrotesk Next Thin" w:cs="TeleGrotesk Next Thin"/>
          <w:bCs/>
          <w:color w:val="3C3C3C" w:themeColor="text1"/>
        </w:rPr>
        <w:t xml:space="preserve"> service, </w:t>
      </w:r>
      <w:r w:rsidR="00C22A8D">
        <w:rPr>
          <w:rFonts w:ascii="TeleGrotesk Next Thin" w:hAnsi="TeleGrotesk Next Thin" w:cs="TeleGrotesk Next Thin"/>
          <w:bCs/>
          <w:color w:val="3C3C3C" w:themeColor="text1"/>
        </w:rPr>
        <w:t>EEE</w:t>
      </w:r>
      <w:r w:rsidRPr="00DB370C">
        <w:rPr>
          <w:rFonts w:ascii="TeleGrotesk Next Thin" w:hAnsi="TeleGrotesk Next Thin" w:cs="TeleGrotesk Next Thin"/>
          <w:bCs/>
          <w:color w:val="3C3C3C" w:themeColor="text1"/>
        </w:rPr>
        <w:t xml:space="preserve">s may receive </w:t>
      </w:r>
      <w:r w:rsidR="00436482">
        <w:rPr>
          <w:rFonts w:ascii="TeleGrotesk Next Thin" w:hAnsi="TeleGrotesk Next Thin" w:cs="TeleGrotesk Next Thin"/>
          <w:bCs/>
          <w:color w:val="3C3C3C" w:themeColor="text1"/>
        </w:rPr>
        <w:t>Lifestyle</w:t>
      </w:r>
      <w:r w:rsidRPr="00DB370C">
        <w:rPr>
          <w:rFonts w:ascii="TeleGrotesk Next Thin" w:hAnsi="TeleGrotesk Next Thin" w:cs="TeleGrotesk Next Thin"/>
          <w:bCs/>
          <w:color w:val="3C3C3C" w:themeColor="text1"/>
        </w:rPr>
        <w:t xml:space="preserve"> support from the federal program.</w:t>
      </w:r>
    </w:p>
    <w:p w14:paraId="68931B9B" w14:textId="77777777" w:rsidR="00081B73" w:rsidRDefault="00081B73" w:rsidP="00E264DB">
      <w:pPr>
        <w:pStyle w:val="ListParagraph"/>
        <w:spacing w:after="0" w:line="240" w:lineRule="auto"/>
        <w:ind w:left="1800"/>
        <w:rPr>
          <w:rFonts w:ascii="TeleGrotesk Next Thin" w:hAnsi="TeleGrotesk Next Thin" w:cs="TeleGrotesk Next Thin"/>
          <w:bCs/>
          <w:color w:val="3C3C3C" w:themeColor="text1"/>
        </w:rPr>
      </w:pPr>
    </w:p>
    <w:p w14:paraId="6350DF40" w14:textId="0EA199BA" w:rsidR="00FB0C58" w:rsidRPr="00574433" w:rsidRDefault="00FB0C58"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Filing for Subsidy</w:t>
      </w:r>
    </w:p>
    <w:p w14:paraId="735CB729" w14:textId="1810C2B3" w:rsidR="00517814" w:rsidRDefault="00517814" w:rsidP="00E264DB">
      <w:pPr>
        <w:spacing w:after="0" w:line="240" w:lineRule="auto"/>
        <w:ind w:left="1800"/>
        <w:rPr>
          <w:rFonts w:ascii="TeleGrotesk Next Thin" w:hAnsi="TeleGrotesk Next Thin" w:cs="TeleGrotesk Next Thin"/>
          <w:bCs/>
          <w:color w:val="3C3C3C" w:themeColor="text1"/>
        </w:rPr>
      </w:pPr>
      <w:proofErr w:type="gramStart"/>
      <w:r w:rsidRPr="00574433">
        <w:rPr>
          <w:rFonts w:ascii="TeleGrotesk Next Thin" w:hAnsi="TeleGrotesk Next Thin" w:cs="TeleGrotesk Next Thin"/>
          <w:bCs/>
          <w:color w:val="3C3C3C" w:themeColor="text1"/>
        </w:rPr>
        <w:t>In order to</w:t>
      </w:r>
      <w:proofErr w:type="gramEnd"/>
      <w:r w:rsidRPr="00574433">
        <w:rPr>
          <w:rFonts w:ascii="TeleGrotesk Next Thin" w:hAnsi="TeleGrotesk Next Thin" w:cs="TeleGrotesk Next Thin"/>
          <w:bCs/>
          <w:color w:val="3C3C3C" w:themeColor="text1"/>
        </w:rPr>
        <w:t xml:space="preserve"> receive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subsidies, the </w:t>
      </w:r>
      <w:r w:rsidR="00C22A8D">
        <w:rPr>
          <w:rFonts w:ascii="TeleGrotesk Next Thin" w:hAnsi="TeleGrotesk Next Thin" w:cs="TeleGrotesk Next Thin"/>
          <w:bCs/>
          <w:color w:val="3C3C3C" w:themeColor="text1"/>
        </w:rPr>
        <w:t>EEE</w:t>
      </w:r>
      <w:r w:rsidRPr="00574433">
        <w:rPr>
          <w:rFonts w:ascii="TeleGrotesk Next Thin" w:hAnsi="TeleGrotesk Next Thin" w:cs="TeleGrotesk Next Thin"/>
          <w:bCs/>
          <w:color w:val="3C3C3C" w:themeColor="text1"/>
        </w:rPr>
        <w:t xml:space="preserve"> retrieves, and then makes any necessary corrections to, subscriber data through the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Claims System (“LCS”</w:t>
      </w:r>
      <w:r w:rsidR="00F700B4" w:rsidRPr="00574433">
        <w:rPr>
          <w:rFonts w:ascii="TeleGrotesk Next Thin" w:hAnsi="TeleGrotesk Next Thin" w:cs="TeleGrotesk Next Thin"/>
          <w:bCs/>
          <w:color w:val="3C3C3C" w:themeColor="text1"/>
        </w:rPr>
        <w:t>) and</w:t>
      </w:r>
      <w:r w:rsidRPr="00574433">
        <w:rPr>
          <w:rFonts w:ascii="TeleGrotesk Next Thin" w:hAnsi="TeleGrotesk Next Thin" w:cs="TeleGrotesk Next Thin"/>
          <w:bCs/>
          <w:color w:val="3C3C3C" w:themeColor="text1"/>
        </w:rPr>
        <w:t xml:space="preserve"> must certify that it has passed through the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subsidies to its qualified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subscribers.</w:t>
      </w:r>
    </w:p>
    <w:p w14:paraId="436C1C20" w14:textId="77777777" w:rsidR="00574433" w:rsidRPr="00574433" w:rsidRDefault="00574433" w:rsidP="00E264DB">
      <w:pPr>
        <w:spacing w:after="0" w:line="240" w:lineRule="auto"/>
        <w:ind w:left="1800"/>
        <w:rPr>
          <w:rFonts w:ascii="TeleGrotesk Next Thin" w:hAnsi="TeleGrotesk Next Thin" w:cs="TeleGrotesk Next Thin"/>
          <w:bCs/>
          <w:color w:val="3C3C3C" w:themeColor="text1"/>
        </w:rPr>
      </w:pPr>
    </w:p>
    <w:p w14:paraId="16BFD318" w14:textId="19D4C711" w:rsidR="00574433" w:rsidRPr="00574433" w:rsidRDefault="00574433"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Qualifying Service</w:t>
      </w:r>
    </w:p>
    <w:p w14:paraId="12E5A687" w14:textId="5BA7C52B" w:rsidR="00574433" w:rsidRDefault="00C22A8D" w:rsidP="00E264DB">
      <w:pPr>
        <w:pStyle w:val="ListParagraph"/>
        <w:spacing w:after="0" w:line="240" w:lineRule="auto"/>
        <w:ind w:left="1800"/>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EEE</w:t>
      </w:r>
      <w:r w:rsidR="00574433" w:rsidRPr="00574433">
        <w:rPr>
          <w:rFonts w:ascii="TeleGrotesk Next Thin" w:hAnsi="TeleGrotesk Next Thin" w:cs="TeleGrotesk Next Thin"/>
          <w:bCs/>
          <w:color w:val="3C3C3C" w:themeColor="text1"/>
        </w:rPr>
        <w:t>s must offer service that meets the federal minimum service standards to qualify for reimbursement</w:t>
      </w:r>
    </w:p>
    <w:p w14:paraId="43E16F7D" w14:textId="77777777" w:rsidR="00574433" w:rsidRDefault="00574433" w:rsidP="00E264DB">
      <w:pPr>
        <w:pStyle w:val="ListParagraph"/>
        <w:spacing w:after="0" w:line="240" w:lineRule="auto"/>
        <w:ind w:left="1800"/>
        <w:rPr>
          <w:rFonts w:ascii="TeleGrotesk Next Thin" w:hAnsi="TeleGrotesk Next Thin" w:cs="TeleGrotesk Next Thin"/>
          <w:bCs/>
          <w:color w:val="3C3C3C" w:themeColor="text1"/>
        </w:rPr>
      </w:pPr>
    </w:p>
    <w:p w14:paraId="6F84F44A" w14:textId="54D430EE" w:rsidR="00574433" w:rsidRPr="00574433" w:rsidRDefault="00574433"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Qualifying Devices</w:t>
      </w:r>
    </w:p>
    <w:p w14:paraId="0A28BA31" w14:textId="1DFFDA70" w:rsidR="00574433" w:rsidRPr="00414785" w:rsidRDefault="00574433" w:rsidP="00E264DB">
      <w:pPr>
        <w:pStyle w:val="ListParagraph"/>
        <w:spacing w:after="0" w:line="240" w:lineRule="auto"/>
        <w:ind w:left="1800"/>
        <w:rPr>
          <w:rFonts w:ascii="TeleGrotesk Next Thin" w:hAnsi="TeleGrotesk Next Thin" w:cs="TeleGrotesk Next Thin"/>
          <w:bCs/>
          <w:color w:val="3C3C3C" w:themeColor="text1"/>
        </w:rPr>
      </w:pPr>
      <w:r w:rsidRPr="00574433">
        <w:rPr>
          <w:rFonts w:ascii="TeleGrotesk Next Thin" w:hAnsi="TeleGrotesk Next Thin" w:cs="TeleGrotesk Next Thin"/>
          <w:bCs/>
          <w:color w:val="3C3C3C" w:themeColor="text1"/>
        </w:rPr>
        <w:t xml:space="preserve">All devices provided to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subscribers must be Wi-Fi enabled.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w:t>
      </w:r>
      <w:r w:rsidR="00C22A8D">
        <w:rPr>
          <w:rFonts w:ascii="TeleGrotesk Next Thin" w:hAnsi="TeleGrotesk Next Thin" w:cs="TeleGrotesk Next Thin"/>
          <w:bCs/>
          <w:color w:val="3C3C3C" w:themeColor="text1"/>
        </w:rPr>
        <w:t>EEE</w:t>
      </w:r>
      <w:r w:rsidRPr="00574433">
        <w:rPr>
          <w:rFonts w:ascii="TeleGrotesk Next Thin" w:hAnsi="TeleGrotesk Next Thin" w:cs="TeleGrotesk Next Thin"/>
          <w:bCs/>
          <w:color w:val="3C3C3C" w:themeColor="text1"/>
        </w:rPr>
        <w:t xml:space="preserve">s may not institute an additional or separate tethering charge for any mobile data </w:t>
      </w:r>
      <w:r w:rsidRPr="00574433">
        <w:rPr>
          <w:rFonts w:ascii="TeleGrotesk Next Thin" w:hAnsi="TeleGrotesk Next Thin" w:cs="TeleGrotesk Next Thin"/>
          <w:bCs/>
          <w:color w:val="3C3C3C" w:themeColor="text1"/>
        </w:rPr>
        <w:lastRenderedPageBreak/>
        <w:t xml:space="preserve">usage that is below the minimum service standard for mobile wireless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broadband service.</w:t>
      </w:r>
    </w:p>
    <w:p w14:paraId="1416C983" w14:textId="577B97F5" w:rsidR="00574433" w:rsidRPr="00574433" w:rsidRDefault="00574433"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No Duplicative Support</w:t>
      </w:r>
    </w:p>
    <w:p w14:paraId="3B8167A6" w14:textId="0E364D3A" w:rsidR="00574433" w:rsidRDefault="00574433" w:rsidP="00E264DB">
      <w:pPr>
        <w:pStyle w:val="ListParagraph"/>
        <w:spacing w:after="0" w:line="240" w:lineRule="auto"/>
        <w:ind w:left="1800"/>
        <w:rPr>
          <w:rFonts w:ascii="TeleGrotesk Next Thin" w:hAnsi="TeleGrotesk Next Thin" w:cs="TeleGrotesk Next Thin"/>
          <w:bCs/>
          <w:color w:val="3C3C3C" w:themeColor="text1"/>
        </w:rPr>
      </w:pPr>
      <w:r w:rsidRPr="00574433">
        <w:rPr>
          <w:rFonts w:ascii="TeleGrotesk Next Thin" w:hAnsi="TeleGrotesk Next Thin" w:cs="TeleGrotesk Next Thin"/>
          <w:bCs/>
          <w:color w:val="3C3C3C" w:themeColor="text1"/>
        </w:rPr>
        <w:t xml:space="preserve">For a given month, </w:t>
      </w:r>
      <w:r w:rsidR="00C22A8D">
        <w:rPr>
          <w:rFonts w:ascii="TeleGrotesk Next Thin" w:hAnsi="TeleGrotesk Next Thin" w:cs="TeleGrotesk Next Thin"/>
          <w:bCs/>
          <w:color w:val="3C3C3C" w:themeColor="text1"/>
        </w:rPr>
        <w:t>EEE</w:t>
      </w:r>
      <w:r w:rsidRPr="00574433">
        <w:rPr>
          <w:rFonts w:ascii="TeleGrotesk Next Thin" w:hAnsi="TeleGrotesk Next Thin" w:cs="TeleGrotesk Next Thin"/>
          <w:bCs/>
          <w:color w:val="3C3C3C" w:themeColor="text1"/>
        </w:rPr>
        <w:t xml:space="preserve">s must only collect support based on the number of actual qualifying low-income customers listed in the NLAD that the </w:t>
      </w:r>
      <w:r w:rsidR="00C22A8D">
        <w:rPr>
          <w:rFonts w:ascii="TeleGrotesk Next Thin" w:hAnsi="TeleGrotesk Next Thin" w:cs="TeleGrotesk Next Thin"/>
          <w:bCs/>
          <w:color w:val="3C3C3C" w:themeColor="text1"/>
        </w:rPr>
        <w:t>EEE</w:t>
      </w:r>
      <w:r w:rsidRPr="00574433">
        <w:rPr>
          <w:rFonts w:ascii="TeleGrotesk Next Thin" w:hAnsi="TeleGrotesk Next Thin" w:cs="TeleGrotesk Next Thin"/>
          <w:bCs/>
          <w:color w:val="3C3C3C" w:themeColor="text1"/>
        </w:rPr>
        <w:t xml:space="preserve"> serves directly as of the first day of the following month, or that are otherwise determined to be eligible by the state administrator in NLAD opt-out states.</w:t>
      </w:r>
    </w:p>
    <w:p w14:paraId="664B8B89" w14:textId="7BD0DF5F" w:rsidR="00574433" w:rsidRDefault="00574433" w:rsidP="00E264DB">
      <w:pPr>
        <w:pStyle w:val="ListParagraph"/>
        <w:spacing w:after="0" w:line="240" w:lineRule="auto"/>
        <w:ind w:left="1800"/>
        <w:rPr>
          <w:rFonts w:ascii="TeleGrotesk Next Thin" w:hAnsi="TeleGrotesk Next Thin" w:cs="TeleGrotesk Next Thin"/>
          <w:bCs/>
          <w:color w:val="3C3C3C" w:themeColor="text1"/>
        </w:rPr>
      </w:pPr>
    </w:p>
    <w:p w14:paraId="63967C7A" w14:textId="0A3FE39F" w:rsidR="00574433" w:rsidRPr="00574433" w:rsidRDefault="00574433"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574433">
        <w:rPr>
          <w:rFonts w:ascii="TeleGrotesk Next Thin" w:hAnsi="TeleGrotesk Next Thin" w:cs="TeleGrotesk Next Thin"/>
          <w:b/>
          <w:color w:val="3C3C3C" w:themeColor="text1"/>
        </w:rPr>
        <w:t>Support Only for Subscribers in Service Area</w:t>
      </w:r>
    </w:p>
    <w:p w14:paraId="500C110B" w14:textId="26A3C4DD" w:rsidR="00574433" w:rsidRPr="00574433" w:rsidRDefault="00574433" w:rsidP="00E264DB">
      <w:pPr>
        <w:pStyle w:val="ListParagraph"/>
        <w:spacing w:after="0" w:line="240" w:lineRule="auto"/>
        <w:ind w:left="1800"/>
        <w:rPr>
          <w:rFonts w:ascii="TeleGrotesk Next Thin" w:hAnsi="TeleGrotesk Next Thin" w:cs="TeleGrotesk Next Thin"/>
          <w:bCs/>
          <w:color w:val="3C3C3C" w:themeColor="text1"/>
        </w:rPr>
      </w:pPr>
      <w:r w:rsidRPr="00574433">
        <w:rPr>
          <w:rFonts w:ascii="TeleGrotesk Next Thin" w:hAnsi="TeleGrotesk Next Thin" w:cs="TeleGrotesk Next Thin"/>
          <w:bCs/>
          <w:color w:val="3C3C3C" w:themeColor="text1"/>
        </w:rPr>
        <w:t xml:space="preserve">The starting point for </w:t>
      </w:r>
      <w:r w:rsidR="003953B3">
        <w:rPr>
          <w:rFonts w:ascii="TeleGrotesk Next Thin" w:hAnsi="TeleGrotesk Next Thin" w:cs="TeleGrotesk Next Thin"/>
          <w:bCs/>
          <w:color w:val="3C3C3C" w:themeColor="text1"/>
        </w:rPr>
        <w:t>Smith</w:t>
      </w:r>
      <w:r w:rsidRPr="00574433">
        <w:rPr>
          <w:rFonts w:ascii="TeleGrotesk Next Thin" w:hAnsi="TeleGrotesk Next Thin" w:cs="TeleGrotesk Next Thin"/>
          <w:bCs/>
          <w:color w:val="3C3C3C" w:themeColor="text1"/>
        </w:rPr>
        <w:t xml:space="preserve">’s process of submitting a claim for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subsidies for a given month (“data month”) is to download the Claims Input Template from the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Claims System, which reflects the subscribers shown in the NLAD as enrolled in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with </w:t>
      </w:r>
      <w:r w:rsidR="003953B3">
        <w:rPr>
          <w:rFonts w:ascii="TeleGrotesk Next Thin" w:hAnsi="TeleGrotesk Next Thin" w:cs="TeleGrotesk Next Thin"/>
          <w:bCs/>
          <w:color w:val="3C3C3C" w:themeColor="text1"/>
        </w:rPr>
        <w:t>Smith</w:t>
      </w:r>
      <w:r w:rsidRPr="00574433">
        <w:rPr>
          <w:rFonts w:ascii="TeleGrotesk Next Thin" w:hAnsi="TeleGrotesk Next Thin" w:cs="TeleGrotesk Next Thin"/>
          <w:bCs/>
          <w:color w:val="3C3C3C" w:themeColor="text1"/>
        </w:rPr>
        <w:t xml:space="preserve"> as of the first day of the month following the end of the data month to be claimed, or as otherwise confirmed to be eligible for the data month by the state </w:t>
      </w:r>
      <w:r w:rsidR="00436482">
        <w:rPr>
          <w:rFonts w:ascii="TeleGrotesk Next Thin" w:hAnsi="TeleGrotesk Next Thin" w:cs="TeleGrotesk Next Thin"/>
          <w:bCs/>
          <w:color w:val="3C3C3C" w:themeColor="text1"/>
        </w:rPr>
        <w:t>Lifestyle</w:t>
      </w:r>
      <w:r w:rsidRPr="00574433">
        <w:rPr>
          <w:rFonts w:ascii="TeleGrotesk Next Thin" w:hAnsi="TeleGrotesk Next Thin" w:cs="TeleGrotesk Next Thin"/>
          <w:bCs/>
          <w:color w:val="3C3C3C" w:themeColor="text1"/>
        </w:rPr>
        <w:t xml:space="preserve"> administrators in California, Oregon, and Texas.  </w:t>
      </w:r>
    </w:p>
    <w:p w14:paraId="1C5AD1BA" w14:textId="77777777" w:rsidR="00AF2BB7" w:rsidRPr="004B05AE" w:rsidRDefault="00AF2BB7" w:rsidP="00E264DB">
      <w:pPr>
        <w:spacing w:after="0" w:line="240" w:lineRule="auto"/>
        <w:ind w:left="360"/>
        <w:contextualSpacing/>
        <w:jc w:val="both"/>
        <w:rPr>
          <w:rFonts w:ascii="TeleGrotesk Next Thin" w:hAnsi="TeleGrotesk Next Thin" w:cs="TeleGrotesk Next Thin"/>
          <w:bCs/>
        </w:rPr>
      </w:pPr>
      <w:bookmarkStart w:id="20" w:name="_Hlk78722767"/>
    </w:p>
    <w:bookmarkEnd w:id="19"/>
    <w:bookmarkEnd w:id="20"/>
    <w:p w14:paraId="175AA9BF" w14:textId="77777777" w:rsidR="004E7087" w:rsidRPr="004B05AE" w:rsidRDefault="00BA1BC8"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RECORD KEEPING</w:t>
      </w:r>
    </w:p>
    <w:p w14:paraId="6A1570C6" w14:textId="594ED502" w:rsidR="00776033" w:rsidRPr="004E7087" w:rsidRDefault="003953B3"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Pr>
          <w:rFonts w:ascii="TeleGrotesk Next Thin" w:hAnsi="TeleGrotesk Next Thin" w:cs="TeleGrotesk Next Thin"/>
          <w:bCs/>
          <w:color w:val="3C3C3C" w:themeColor="text1"/>
        </w:rPr>
        <w:t>Smith</w:t>
      </w:r>
      <w:r w:rsidR="0009040D" w:rsidRPr="004E7087">
        <w:rPr>
          <w:rFonts w:ascii="TeleGrotesk Next Thin" w:hAnsi="TeleGrotesk Next Thin" w:cs="TeleGrotesk Next Thin"/>
          <w:bCs/>
          <w:color w:val="3C3C3C" w:themeColor="text1"/>
        </w:rPr>
        <w:t xml:space="preserve">’s </w:t>
      </w:r>
      <w:r w:rsidR="00296CCA">
        <w:rPr>
          <w:rFonts w:ascii="TeleGrotesk Next Thin" w:hAnsi="TeleGrotesk Next Thin" w:cs="TeleGrotesk Next Thin"/>
          <w:bCs/>
          <w:color w:val="3C3C3C" w:themeColor="text1"/>
        </w:rPr>
        <w:t xml:space="preserve">GENERIC COMPANY  </w:t>
      </w:r>
      <w:r w:rsidR="00BC5E46" w:rsidRPr="004E7087">
        <w:rPr>
          <w:rFonts w:ascii="TeleGrotesk Next Thin" w:hAnsi="TeleGrotesk Next Thin" w:cs="TeleGrotesk Next Thin"/>
          <w:bCs/>
          <w:color w:val="3C3C3C" w:themeColor="text1"/>
        </w:rPr>
        <w:t xml:space="preserve">Organization </w:t>
      </w:r>
      <w:r w:rsidR="0009040D" w:rsidRPr="004E7087">
        <w:rPr>
          <w:rFonts w:ascii="TeleGrotesk Next Thin" w:hAnsi="TeleGrotesk Next Thin" w:cs="TeleGrotesk Next Thin"/>
          <w:bCs/>
          <w:color w:val="3C3C3C" w:themeColor="text1"/>
        </w:rPr>
        <w:t>will follow</w:t>
      </w:r>
      <w:r w:rsidR="00585F7D" w:rsidRPr="004E7087">
        <w:rPr>
          <w:rFonts w:ascii="TeleGrotesk Next Thin" w:hAnsi="TeleGrotesk Next Thin" w:cs="TeleGrotesk Next Thin"/>
          <w:bCs/>
          <w:color w:val="3C3C3C" w:themeColor="text1"/>
        </w:rPr>
        <w:t xml:space="preserve"> </w:t>
      </w:r>
      <w:r>
        <w:rPr>
          <w:rFonts w:ascii="TeleGrotesk Next Thin" w:hAnsi="TeleGrotesk Next Thin" w:cs="TeleGrotesk Next Thin"/>
          <w:bCs/>
          <w:color w:val="3C3C3C" w:themeColor="text1"/>
        </w:rPr>
        <w:t>Smith</w:t>
      </w:r>
      <w:r w:rsidR="00585F7D" w:rsidRPr="004E7087">
        <w:rPr>
          <w:rFonts w:ascii="TeleGrotesk Next Thin" w:hAnsi="TeleGrotesk Next Thin" w:cs="TeleGrotesk Next Thin"/>
          <w:bCs/>
          <w:color w:val="3C3C3C" w:themeColor="text1"/>
        </w:rPr>
        <w:t>’s current record’s retention policy</w:t>
      </w:r>
    </w:p>
    <w:p w14:paraId="02437620" w14:textId="297EB140" w:rsidR="00D10A0D" w:rsidRPr="004E7087" w:rsidRDefault="00046800" w:rsidP="00BD0F32">
      <w:pPr>
        <w:pStyle w:val="ListParagraph"/>
        <w:numPr>
          <w:ilvl w:val="0"/>
          <w:numId w:val="14"/>
        </w:numPr>
        <w:spacing w:after="0" w:line="240" w:lineRule="auto"/>
        <w:ind w:left="2520"/>
        <w:jc w:val="both"/>
        <w:rPr>
          <w:rFonts w:ascii="TeleGrotesk Next Thin" w:hAnsi="TeleGrotesk Next Thin" w:cs="TeleGrotesk Next Thin"/>
          <w:bCs/>
          <w:color w:val="3C3C3C" w:themeColor="text1"/>
        </w:rPr>
      </w:pPr>
      <w:r w:rsidRPr="004E7087">
        <w:rPr>
          <w:rFonts w:ascii="TeleGrotesk Next Thin" w:hAnsi="TeleGrotesk Next Thin" w:cs="TeleGrotesk Next Thin"/>
          <w:bCs/>
          <w:color w:val="3C3C3C" w:themeColor="text1"/>
        </w:rPr>
        <w:t xml:space="preserve">Upon expiration of the </w:t>
      </w:r>
      <w:r w:rsidR="00822D27">
        <w:rPr>
          <w:rFonts w:ascii="TeleGrotesk Next Thin" w:hAnsi="TeleGrotesk Next Thin" w:cs="TeleGrotesk Next Thin"/>
          <w:bCs/>
          <w:color w:val="3C3C3C" w:themeColor="text1"/>
        </w:rPr>
        <w:t>DOCUMENT</w:t>
      </w:r>
      <w:r w:rsidRPr="004E7087">
        <w:rPr>
          <w:rFonts w:ascii="TeleGrotesk Next Thin" w:hAnsi="TeleGrotesk Next Thin" w:cs="TeleGrotesk Next Thin"/>
          <w:bCs/>
          <w:color w:val="3C3C3C" w:themeColor="text1"/>
        </w:rPr>
        <w:t xml:space="preserve"> slated for </w:t>
      </w:r>
      <w:r w:rsidRPr="004B05AE">
        <w:rPr>
          <w:rFonts w:ascii="TeleGrotesk Next Thin" w:hAnsi="TeleGrotesk Next Thin" w:cs="TeleGrotesk Next Thin"/>
          <w:b/>
        </w:rPr>
        <w:t>November 2023, a revision may be necessary</w:t>
      </w:r>
    </w:p>
    <w:p w14:paraId="6DA42972" w14:textId="77777777" w:rsidR="004B7BFA" w:rsidRPr="00776033" w:rsidRDefault="004B7BFA" w:rsidP="00E264DB">
      <w:pPr>
        <w:spacing w:after="0"/>
        <w:ind w:left="360"/>
        <w:contextualSpacing/>
        <w:rPr>
          <w:rFonts w:ascii="TeleGrotesk Next Thin" w:hAnsi="TeleGrotesk Next Thin" w:cs="TeleGrotesk Next Thin"/>
          <w:sz w:val="20"/>
          <w:szCs w:val="20"/>
        </w:rPr>
      </w:pPr>
    </w:p>
    <w:p w14:paraId="4CE163A2" w14:textId="77777777" w:rsidR="004E7087" w:rsidRPr="004B05AE" w:rsidRDefault="00FA1218"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bookmarkStart w:id="21" w:name="_Hlk78721548"/>
      <w:r w:rsidRPr="004B05AE">
        <w:rPr>
          <w:rFonts w:ascii="TeleGrotesk Next Thin" w:hAnsi="TeleGrotesk Next Thin" w:cs="TeleGrotesk Next Thin"/>
          <w:b/>
          <w:sz w:val="24"/>
          <w:szCs w:val="24"/>
          <w:u w:val="single"/>
        </w:rPr>
        <w:t>AUDIT</w:t>
      </w:r>
      <w:r w:rsidR="00362FFE" w:rsidRPr="004B05AE">
        <w:rPr>
          <w:rFonts w:ascii="TeleGrotesk Next Thin" w:hAnsi="TeleGrotesk Next Thin" w:cs="TeleGrotesk Next Thin"/>
          <w:b/>
          <w:sz w:val="24"/>
          <w:szCs w:val="24"/>
          <w:u w:val="single"/>
        </w:rPr>
        <w:t xml:space="preserve"> COMPLIANCE</w:t>
      </w:r>
    </w:p>
    <w:p w14:paraId="747788AA" w14:textId="77A9CC29" w:rsidR="004E7087" w:rsidRPr="004E7087" w:rsidRDefault="00FA32F3"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sidRPr="004E7087">
        <w:rPr>
          <w:rFonts w:ascii="TeleGrotesk Next Thin" w:hAnsi="TeleGrotesk Next Thin" w:cs="TeleGrotesk Next Thin"/>
          <w:bCs/>
          <w:color w:val="3C3C3C" w:themeColor="text1"/>
        </w:rPr>
        <w:t>Biennial Audit (</w:t>
      </w:r>
      <w:r w:rsidR="00222955">
        <w:rPr>
          <w:rFonts w:ascii="TeleGrotesk Next Thin" w:hAnsi="TeleGrotesk Next Thin" w:cs="TeleGrotesk Next Thin"/>
          <w:bCs/>
          <w:color w:val="3C3C3C" w:themeColor="text1"/>
        </w:rPr>
        <w:t>22</w:t>
      </w:r>
      <w:r w:rsidRPr="004E7087">
        <w:rPr>
          <w:rFonts w:ascii="TeleGrotesk Next Thin" w:hAnsi="TeleGrotesk Next Thin" w:cs="TeleGrotesk Next Thin"/>
          <w:bCs/>
          <w:color w:val="3C3C3C" w:themeColor="text1"/>
        </w:rPr>
        <w:t xml:space="preserve"> CFR § </w:t>
      </w:r>
      <w:r w:rsidR="00222955">
        <w:rPr>
          <w:rFonts w:ascii="TeleGrotesk Next Thin" w:hAnsi="TeleGrotesk Next Thin" w:cs="TeleGrotesk Next Thin"/>
          <w:bCs/>
          <w:color w:val="3C3C3C" w:themeColor="text1"/>
        </w:rPr>
        <w:t>22.333</w:t>
      </w:r>
      <w:r w:rsidRPr="004E7087">
        <w:rPr>
          <w:rFonts w:ascii="TeleGrotesk Next Thin" w:hAnsi="TeleGrotesk Next Thin" w:cs="TeleGrotesk Next Thin"/>
          <w:bCs/>
          <w:color w:val="3C3C3C" w:themeColor="text1"/>
        </w:rPr>
        <w:t>)</w:t>
      </w:r>
    </w:p>
    <w:p w14:paraId="02F30F9B" w14:textId="29EFED83" w:rsidR="007D474D" w:rsidRPr="004E7087" w:rsidRDefault="007D474D"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sidRPr="004E7087">
        <w:rPr>
          <w:rFonts w:ascii="TeleGrotesk Next Thin" w:hAnsi="TeleGrotesk Next Thin" w:cs="TeleGrotesk Next Thin"/>
          <w:bCs/>
          <w:color w:val="3C3C3C" w:themeColor="text1"/>
        </w:rPr>
        <w:t>Audit Requests</w:t>
      </w:r>
    </w:p>
    <w:p w14:paraId="1FD087E7" w14:textId="6A8DB438" w:rsidR="002614C8" w:rsidRPr="007A17AE" w:rsidRDefault="00C22A8D" w:rsidP="00BD0F32">
      <w:pPr>
        <w:pStyle w:val="ListParagraph"/>
        <w:numPr>
          <w:ilvl w:val="0"/>
          <w:numId w:val="14"/>
        </w:numPr>
        <w:spacing w:after="0" w:line="240" w:lineRule="auto"/>
        <w:ind w:left="2520"/>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EEE</w:t>
      </w:r>
      <w:r w:rsidR="007D474D" w:rsidRPr="007A17AE">
        <w:rPr>
          <w:rFonts w:ascii="TeleGrotesk Next Thin" w:hAnsi="TeleGrotesk Next Thin" w:cs="TeleGrotesk Next Thin"/>
          <w:bCs/>
          <w:color w:val="3C3C3C" w:themeColor="text1"/>
        </w:rPr>
        <w:t xml:space="preserve">s must respond to audit inquiries from the FCC (and its relevant Bureaus and Offices), the FCC’s Inspector General, as well as state public utility commissions in which </w:t>
      </w:r>
      <w:r w:rsidR="003953B3">
        <w:rPr>
          <w:rFonts w:ascii="TeleGrotesk Next Thin" w:hAnsi="TeleGrotesk Next Thin" w:cs="TeleGrotesk Next Thin"/>
          <w:bCs/>
          <w:color w:val="3C3C3C" w:themeColor="text1"/>
        </w:rPr>
        <w:t>Smith</w:t>
      </w:r>
      <w:r w:rsidR="007D474D" w:rsidRPr="007A17AE">
        <w:rPr>
          <w:rFonts w:ascii="TeleGrotesk Next Thin" w:hAnsi="TeleGrotesk Next Thin" w:cs="TeleGrotesk Next Thin"/>
          <w:bCs/>
          <w:color w:val="3C3C3C" w:themeColor="text1"/>
        </w:rPr>
        <w:t xml:space="preserve"> operates as an </w:t>
      </w:r>
      <w:r>
        <w:rPr>
          <w:rFonts w:ascii="TeleGrotesk Next Thin" w:hAnsi="TeleGrotesk Next Thin" w:cs="TeleGrotesk Next Thin"/>
          <w:bCs/>
          <w:color w:val="3C3C3C" w:themeColor="text1"/>
        </w:rPr>
        <w:t>EEE</w:t>
      </w:r>
      <w:r w:rsidR="007D474D" w:rsidRPr="007A17AE">
        <w:rPr>
          <w:rFonts w:ascii="TeleGrotesk Next Thin" w:hAnsi="TeleGrotesk Next Thin" w:cs="TeleGrotesk Next Thin"/>
          <w:bCs/>
          <w:color w:val="3C3C3C" w:themeColor="text1"/>
        </w:rPr>
        <w:t>.  (</w:t>
      </w:r>
      <w:r w:rsidR="00222955">
        <w:rPr>
          <w:rFonts w:ascii="TeleGrotesk Next Thin" w:hAnsi="TeleGrotesk Next Thin" w:cs="TeleGrotesk Next Thin"/>
          <w:bCs/>
          <w:color w:val="3C3C3C" w:themeColor="text1"/>
        </w:rPr>
        <w:t>22</w:t>
      </w:r>
      <w:r w:rsidR="007D474D" w:rsidRPr="007A17AE">
        <w:rPr>
          <w:rFonts w:ascii="TeleGrotesk Next Thin" w:hAnsi="TeleGrotesk Next Thin" w:cs="TeleGrotesk Next Thin"/>
          <w:bCs/>
          <w:color w:val="3C3C3C" w:themeColor="text1"/>
        </w:rPr>
        <w:t xml:space="preserve"> U.S.C. § </w:t>
      </w:r>
      <w:r w:rsidR="00222955">
        <w:rPr>
          <w:rFonts w:ascii="TeleGrotesk Next Thin" w:hAnsi="TeleGrotesk Next Thin" w:cs="TeleGrotesk Next Thin"/>
          <w:bCs/>
          <w:color w:val="3C3C3C" w:themeColor="text1"/>
        </w:rPr>
        <w:t>330</w:t>
      </w:r>
      <w:r w:rsidR="007D474D" w:rsidRPr="007A17AE">
        <w:rPr>
          <w:rFonts w:ascii="TeleGrotesk Next Thin" w:hAnsi="TeleGrotesk Next Thin" w:cs="TeleGrotesk Next Thin"/>
          <w:bCs/>
          <w:color w:val="3C3C3C" w:themeColor="text1"/>
        </w:rPr>
        <w:t>(c) and parallel state laws)</w:t>
      </w:r>
    </w:p>
    <w:p w14:paraId="6C738D43" w14:textId="77777777" w:rsidR="004B7BFA" w:rsidRPr="00B149B8" w:rsidRDefault="004B7BFA" w:rsidP="00E264DB">
      <w:pPr>
        <w:spacing w:after="0"/>
        <w:ind w:left="360"/>
        <w:jc w:val="both"/>
        <w:rPr>
          <w:rFonts w:ascii="TeleGrotesk Next Thin" w:hAnsi="TeleGrotesk Next Thin" w:cs="TeleGrotesk Next Thin"/>
          <w:sz w:val="20"/>
          <w:szCs w:val="20"/>
        </w:rPr>
      </w:pPr>
    </w:p>
    <w:bookmarkEnd w:id="21"/>
    <w:p w14:paraId="4C357747" w14:textId="77777777" w:rsidR="004E7087" w:rsidRPr="004B05AE" w:rsidRDefault="00315631"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 xml:space="preserve">MARKETING </w:t>
      </w:r>
      <w:r w:rsidR="00CB7AEC" w:rsidRPr="004B05AE">
        <w:rPr>
          <w:rFonts w:ascii="TeleGrotesk Next Thin" w:hAnsi="TeleGrotesk Next Thin" w:cs="TeleGrotesk Next Thin"/>
          <w:b/>
          <w:sz w:val="24"/>
          <w:szCs w:val="24"/>
          <w:u w:val="single"/>
        </w:rPr>
        <w:t>MATERIALS</w:t>
      </w:r>
    </w:p>
    <w:p w14:paraId="287150B1" w14:textId="4782511A" w:rsidR="001B76E2" w:rsidRPr="004E7087" w:rsidRDefault="001B76E2"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sidRPr="004E7087">
        <w:rPr>
          <w:rFonts w:ascii="TeleGrotesk Next Thin" w:hAnsi="TeleGrotesk Next Thin" w:cs="TeleGrotesk Next Thin"/>
          <w:bCs/>
          <w:color w:val="3C3C3C" w:themeColor="text1"/>
        </w:rPr>
        <w:t xml:space="preserve">All materials describing </w:t>
      </w:r>
      <w:r w:rsidR="003953B3">
        <w:rPr>
          <w:rFonts w:ascii="TeleGrotesk Next Thin" w:hAnsi="TeleGrotesk Next Thin" w:cs="TeleGrotesk Next Thin"/>
          <w:bCs/>
          <w:color w:val="3C3C3C" w:themeColor="text1"/>
        </w:rPr>
        <w:t>Smith</w:t>
      </w:r>
      <w:r w:rsidRPr="004E7087">
        <w:rPr>
          <w:rFonts w:ascii="TeleGrotesk Next Thin" w:hAnsi="TeleGrotesk Next Thin" w:cs="TeleGrotesk Next Thin"/>
          <w:bCs/>
          <w:color w:val="3C3C3C" w:themeColor="text1"/>
        </w:rPr>
        <w:t xml:space="preserve">’s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offerings (including all print, audio, video, and web material used to describe </w:t>
      </w:r>
      <w:r w:rsidR="003953B3">
        <w:rPr>
          <w:rFonts w:ascii="TeleGrotesk Next Thin" w:hAnsi="TeleGrotesk Next Thin" w:cs="TeleGrotesk Next Thin"/>
          <w:bCs/>
          <w:color w:val="3C3C3C" w:themeColor="text1"/>
        </w:rPr>
        <w:t>Smith</w:t>
      </w:r>
      <w:r w:rsidRPr="004E7087">
        <w:rPr>
          <w:rFonts w:ascii="TeleGrotesk Next Thin" w:hAnsi="TeleGrotesk Next Thin" w:cs="TeleGrotesk Next Thin"/>
          <w:bCs/>
          <w:color w:val="3C3C3C" w:themeColor="text1"/>
        </w:rPr>
        <w:t xml:space="preserve">’s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offering or </w:t>
      </w:r>
      <w:proofErr w:type="gramStart"/>
      <w:r w:rsidRPr="004E7087">
        <w:rPr>
          <w:rFonts w:ascii="TeleGrotesk Next Thin" w:hAnsi="TeleGrotesk Next Thin" w:cs="TeleGrotesk Next Thin"/>
          <w:bCs/>
          <w:color w:val="3C3C3C" w:themeColor="text1"/>
        </w:rPr>
        <w:t>enroll</w:t>
      </w:r>
      <w:proofErr w:type="gramEnd"/>
      <w:r w:rsidRPr="004E7087">
        <w:rPr>
          <w:rFonts w:ascii="TeleGrotesk Next Thin" w:hAnsi="TeleGrotesk Next Thin" w:cs="TeleGrotesk Next Thin"/>
          <w:bCs/>
          <w:color w:val="3C3C3C" w:themeColor="text1"/>
        </w:rPr>
        <w:t xml:space="preserve"> in the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program) must include the following:</w:t>
      </w:r>
    </w:p>
    <w:p w14:paraId="64E23DB6" w14:textId="57292EE7" w:rsidR="001B76E2" w:rsidRPr="007A17AE" w:rsidRDefault="00694D03" w:rsidP="00BD0F32">
      <w:pPr>
        <w:numPr>
          <w:ilvl w:val="0"/>
          <w:numId w:val="15"/>
        </w:numPr>
        <w:spacing w:after="0" w:line="240" w:lineRule="auto"/>
        <w:ind w:left="2520"/>
        <w:contextualSpacing/>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E</w:t>
      </w:r>
      <w:r w:rsidRPr="007A17AE">
        <w:rPr>
          <w:rFonts w:ascii="TeleGrotesk Next Thin" w:hAnsi="TeleGrotesk Next Thin" w:cs="TeleGrotesk Next Thin"/>
          <w:bCs/>
          <w:color w:val="3C3C3C" w:themeColor="text1"/>
        </w:rPr>
        <w:t>asily</w:t>
      </w:r>
      <w:r>
        <w:rPr>
          <w:rFonts w:ascii="TeleGrotesk Next Thin" w:hAnsi="TeleGrotesk Next Thin" w:cs="TeleGrotesk Next Thin"/>
          <w:bCs/>
          <w:color w:val="3C3C3C" w:themeColor="text1"/>
        </w:rPr>
        <w:t xml:space="preserve"> understood</w:t>
      </w:r>
      <w:r w:rsidR="001B76E2" w:rsidRPr="007A17AE">
        <w:rPr>
          <w:rFonts w:ascii="TeleGrotesk Next Thin" w:hAnsi="TeleGrotesk Next Thin" w:cs="TeleGrotesk Next Thin"/>
          <w:bCs/>
          <w:color w:val="3C3C3C" w:themeColor="text1"/>
        </w:rPr>
        <w:t xml:space="preserve"> language</w:t>
      </w:r>
      <w:r w:rsidR="00B53B8F">
        <w:rPr>
          <w:rFonts w:ascii="TeleGrotesk Next Thin" w:hAnsi="TeleGrotesk Next Thin" w:cs="TeleGrotesk Next Thin"/>
          <w:bCs/>
          <w:color w:val="3C3C3C" w:themeColor="text1"/>
        </w:rPr>
        <w:t>.</w:t>
      </w:r>
      <w:r w:rsidR="001B76E2" w:rsidRPr="007A17AE">
        <w:rPr>
          <w:rFonts w:ascii="TeleGrotesk Next Thin" w:hAnsi="TeleGrotesk Next Thin" w:cs="TeleGrotesk Next Thin"/>
          <w:bCs/>
          <w:color w:val="3C3C3C" w:themeColor="text1"/>
        </w:rPr>
        <w:t xml:space="preserve"> </w:t>
      </w:r>
    </w:p>
    <w:p w14:paraId="5666619B" w14:textId="2D2B4AFB" w:rsidR="001B76E2" w:rsidRPr="007A17AE" w:rsidRDefault="001B76E2" w:rsidP="00BD0F32">
      <w:pPr>
        <w:numPr>
          <w:ilvl w:val="0"/>
          <w:numId w:val="15"/>
        </w:numPr>
        <w:spacing w:after="0" w:line="240" w:lineRule="auto"/>
        <w:ind w:left="2520"/>
        <w:contextualSpacing/>
        <w:jc w:val="both"/>
        <w:rPr>
          <w:rFonts w:ascii="TeleGrotesk Next Thin" w:hAnsi="TeleGrotesk Next Thin" w:cs="TeleGrotesk Next Thin"/>
          <w:bCs/>
          <w:color w:val="3C3C3C" w:themeColor="text1"/>
        </w:rPr>
      </w:pPr>
      <w:r w:rsidRPr="007A17AE">
        <w:rPr>
          <w:rFonts w:ascii="TeleGrotesk Next Thin" w:hAnsi="TeleGrotesk Next Thin" w:cs="TeleGrotesk Next Thin"/>
          <w:bCs/>
          <w:color w:val="3C3C3C" w:themeColor="text1"/>
        </w:rPr>
        <w:t xml:space="preserve">Identification of the specific </w:t>
      </w:r>
      <w:r w:rsidR="003953B3">
        <w:rPr>
          <w:rFonts w:ascii="TeleGrotesk Next Thin" w:hAnsi="TeleGrotesk Next Thin" w:cs="TeleGrotesk Next Thin"/>
          <w:bCs/>
          <w:color w:val="3C3C3C" w:themeColor="text1"/>
        </w:rPr>
        <w:t>Smith</w:t>
      </w:r>
      <w:r w:rsidRPr="007A17AE">
        <w:rPr>
          <w:rFonts w:ascii="TeleGrotesk Next Thin" w:hAnsi="TeleGrotesk Next Thin" w:cs="TeleGrotesk Next Thin"/>
          <w:bCs/>
          <w:color w:val="3C3C3C" w:themeColor="text1"/>
        </w:rPr>
        <w:t xml:space="preserve"> </w:t>
      </w:r>
      <w:r w:rsidR="00C22A8D">
        <w:rPr>
          <w:rFonts w:ascii="TeleGrotesk Next Thin" w:hAnsi="TeleGrotesk Next Thin" w:cs="TeleGrotesk Next Thin"/>
          <w:bCs/>
          <w:color w:val="3C3C3C" w:themeColor="text1"/>
        </w:rPr>
        <w:t>EEE</w:t>
      </w:r>
      <w:r w:rsidRPr="007A17AE">
        <w:rPr>
          <w:rFonts w:ascii="TeleGrotesk Next Thin" w:hAnsi="TeleGrotesk Next Thin" w:cs="TeleGrotesk Next Thin"/>
          <w:bCs/>
          <w:color w:val="3C3C3C" w:themeColor="text1"/>
        </w:rPr>
        <w:t xml:space="preserve"> that is providing the </w:t>
      </w:r>
      <w:r w:rsidR="00436482">
        <w:rPr>
          <w:rFonts w:ascii="TeleGrotesk Next Thin" w:hAnsi="TeleGrotesk Next Thin" w:cs="TeleGrotesk Next Thin"/>
          <w:bCs/>
          <w:color w:val="3C3C3C" w:themeColor="text1"/>
        </w:rPr>
        <w:t>Lifestyle</w:t>
      </w:r>
      <w:r w:rsidRPr="007A17AE">
        <w:rPr>
          <w:rFonts w:ascii="TeleGrotesk Next Thin" w:hAnsi="TeleGrotesk Next Thin" w:cs="TeleGrotesk Next Thin"/>
          <w:bCs/>
          <w:color w:val="3C3C3C" w:themeColor="text1"/>
        </w:rPr>
        <w:t xml:space="preserve"> service (</w:t>
      </w:r>
      <w:r w:rsidR="00296CCA">
        <w:rPr>
          <w:rFonts w:ascii="TeleGrotesk Next Thin" w:hAnsi="TeleGrotesk Next Thin" w:cs="TeleGrotesk Next Thin"/>
          <w:bCs/>
          <w:color w:val="3C3C3C" w:themeColor="text1"/>
        </w:rPr>
        <w:t xml:space="preserve">GENERIC COMPANY  </w:t>
      </w:r>
      <w:r w:rsidRPr="007A17AE">
        <w:rPr>
          <w:rFonts w:ascii="TeleGrotesk Next Thin" w:hAnsi="TeleGrotesk Next Thin" w:cs="TeleGrotesk Next Thin"/>
          <w:bCs/>
          <w:color w:val="3C3C3C" w:themeColor="text1"/>
        </w:rPr>
        <w:t xml:space="preserve">USA, L.P., LLC, or </w:t>
      </w:r>
      <w:r w:rsidR="003953B3">
        <w:rPr>
          <w:rFonts w:ascii="TeleGrotesk Next Thin" w:hAnsi="TeleGrotesk Next Thin" w:cs="TeleGrotesk Next Thin"/>
          <w:bCs/>
          <w:color w:val="3C3C3C" w:themeColor="text1"/>
        </w:rPr>
        <w:t>Smith</w:t>
      </w:r>
      <w:r w:rsidRPr="007A17AE">
        <w:rPr>
          <w:rFonts w:ascii="TeleGrotesk Next Thin" w:hAnsi="TeleGrotesk Next Thin" w:cs="TeleGrotesk Next Thin"/>
          <w:bCs/>
          <w:color w:val="3C3C3C" w:themeColor="text1"/>
        </w:rPr>
        <w:t>).</w:t>
      </w:r>
    </w:p>
    <w:p w14:paraId="30BB6621" w14:textId="521DFF67" w:rsidR="001B76E2" w:rsidRPr="007A17AE" w:rsidRDefault="00B53B8F" w:rsidP="00BD0F32">
      <w:pPr>
        <w:numPr>
          <w:ilvl w:val="0"/>
          <w:numId w:val="15"/>
        </w:numPr>
        <w:spacing w:after="0" w:line="240" w:lineRule="auto"/>
        <w:ind w:left="2520"/>
        <w:contextualSpacing/>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 xml:space="preserve">Pre-approval </w:t>
      </w:r>
      <w:proofErr w:type="gramStart"/>
      <w:r>
        <w:rPr>
          <w:rFonts w:ascii="TeleGrotesk Next Thin" w:hAnsi="TeleGrotesk Next Thin" w:cs="TeleGrotesk Next Thin"/>
          <w:bCs/>
          <w:color w:val="3C3C3C" w:themeColor="text1"/>
        </w:rPr>
        <w:t>for</w:t>
      </w:r>
      <w:proofErr w:type="gramEnd"/>
      <w:r>
        <w:rPr>
          <w:rFonts w:ascii="TeleGrotesk Next Thin" w:hAnsi="TeleGrotesk Next Thin" w:cs="TeleGrotesk Next Thin"/>
          <w:bCs/>
          <w:color w:val="3C3C3C" w:themeColor="text1"/>
        </w:rPr>
        <w:t xml:space="preserve"> a</w:t>
      </w:r>
      <w:r w:rsidR="001B76E2" w:rsidRPr="007A17AE">
        <w:rPr>
          <w:rFonts w:ascii="TeleGrotesk Next Thin" w:hAnsi="TeleGrotesk Next Thin" w:cs="TeleGrotesk Next Thin"/>
          <w:bCs/>
          <w:color w:val="3C3C3C" w:themeColor="text1"/>
        </w:rPr>
        <w:t xml:space="preserve">ll new and revised marketing materials </w:t>
      </w:r>
      <w:r>
        <w:rPr>
          <w:rFonts w:ascii="TeleGrotesk Next Thin" w:hAnsi="TeleGrotesk Next Thin" w:cs="TeleGrotesk Next Thin"/>
          <w:bCs/>
          <w:color w:val="3C3C3C" w:themeColor="text1"/>
        </w:rPr>
        <w:t>from</w:t>
      </w:r>
      <w:r w:rsidR="001B76E2" w:rsidRPr="007A17AE">
        <w:rPr>
          <w:rFonts w:ascii="TeleGrotesk Next Thin" w:hAnsi="TeleGrotesk Next Thin" w:cs="TeleGrotesk Next Thin"/>
          <w:bCs/>
          <w:color w:val="3C3C3C" w:themeColor="text1"/>
        </w:rPr>
        <w:t xml:space="preserve"> the </w:t>
      </w:r>
      <w:r w:rsidR="003953B3">
        <w:rPr>
          <w:rFonts w:ascii="TeleGrotesk Next Thin" w:hAnsi="TeleGrotesk Next Thin" w:cs="TeleGrotesk Next Thin"/>
          <w:bCs/>
          <w:color w:val="3C3C3C" w:themeColor="text1"/>
        </w:rPr>
        <w:t>Smith</w:t>
      </w:r>
      <w:r w:rsidR="000A11CF">
        <w:rPr>
          <w:rFonts w:ascii="TeleGrotesk Next Thin" w:hAnsi="TeleGrotesk Next Thin" w:cs="TeleGrotesk Next Thin"/>
          <w:bCs/>
          <w:color w:val="3C3C3C" w:themeColor="text1"/>
        </w:rPr>
        <w:t xml:space="preserve"> </w:t>
      </w:r>
      <w:r w:rsidR="001B76E2" w:rsidRPr="007A17AE">
        <w:rPr>
          <w:rFonts w:ascii="TeleGrotesk Next Thin" w:hAnsi="TeleGrotesk Next Thin" w:cs="TeleGrotesk Next Thin"/>
          <w:bCs/>
          <w:color w:val="3C3C3C" w:themeColor="text1"/>
        </w:rPr>
        <w:t xml:space="preserve">Legal Department, in consultation with the </w:t>
      </w:r>
      <w:r w:rsidR="003953B3">
        <w:rPr>
          <w:rFonts w:ascii="TeleGrotesk Next Thin" w:hAnsi="TeleGrotesk Next Thin" w:cs="TeleGrotesk Next Thin"/>
          <w:bCs/>
          <w:color w:val="3C3C3C" w:themeColor="text1"/>
        </w:rPr>
        <w:t>Smith</w:t>
      </w:r>
      <w:r w:rsidR="000A11CF">
        <w:rPr>
          <w:rFonts w:ascii="TeleGrotesk Next Thin" w:hAnsi="TeleGrotesk Next Thin" w:cs="TeleGrotesk Next Thin"/>
          <w:bCs/>
          <w:color w:val="3C3C3C" w:themeColor="text1"/>
        </w:rPr>
        <w:t xml:space="preserve"> </w:t>
      </w:r>
      <w:r w:rsidR="001B76E2" w:rsidRPr="007A17AE">
        <w:rPr>
          <w:rFonts w:ascii="TeleGrotesk Next Thin" w:hAnsi="TeleGrotesk Next Thin" w:cs="TeleGrotesk Next Thin"/>
          <w:bCs/>
          <w:color w:val="3C3C3C" w:themeColor="text1"/>
        </w:rPr>
        <w:t>Government Affairs department as needed.</w:t>
      </w:r>
    </w:p>
    <w:p w14:paraId="4A2E2318" w14:textId="58E40203" w:rsidR="001B76E2" w:rsidRPr="007A17AE" w:rsidRDefault="00B53B8F" w:rsidP="00BD0F32">
      <w:pPr>
        <w:numPr>
          <w:ilvl w:val="0"/>
          <w:numId w:val="15"/>
        </w:numPr>
        <w:spacing w:after="0" w:line="240" w:lineRule="auto"/>
        <w:ind w:left="2520"/>
        <w:contextualSpacing/>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Pre-approval for all n</w:t>
      </w:r>
      <w:r w:rsidR="001B76E2" w:rsidRPr="007A17AE">
        <w:rPr>
          <w:rFonts w:ascii="TeleGrotesk Next Thin" w:hAnsi="TeleGrotesk Next Thin" w:cs="TeleGrotesk Next Thin"/>
          <w:bCs/>
          <w:color w:val="3C3C3C" w:themeColor="text1"/>
        </w:rPr>
        <w:t>ew and revised marketing materials to be used to market to consumers in California and Oregon</w:t>
      </w:r>
      <w:r w:rsidR="00B416D1">
        <w:rPr>
          <w:rFonts w:ascii="TeleGrotesk Next Thin" w:hAnsi="TeleGrotesk Next Thin" w:cs="TeleGrotesk Next Thin"/>
          <w:bCs/>
          <w:color w:val="3C3C3C" w:themeColor="text1"/>
        </w:rPr>
        <w:t>,</w:t>
      </w:r>
      <w:r w:rsidR="001B76E2" w:rsidRPr="007A17AE">
        <w:rPr>
          <w:rFonts w:ascii="TeleGrotesk Next Thin" w:hAnsi="TeleGrotesk Next Thin" w:cs="TeleGrotesk Next Thin"/>
          <w:bCs/>
          <w:color w:val="3C3C3C" w:themeColor="text1"/>
        </w:rPr>
        <w:t xml:space="preserve"> </w:t>
      </w:r>
      <w:r>
        <w:rPr>
          <w:rFonts w:ascii="TeleGrotesk Next Thin" w:hAnsi="TeleGrotesk Next Thin" w:cs="TeleGrotesk Next Thin"/>
          <w:bCs/>
          <w:color w:val="3C3C3C" w:themeColor="text1"/>
        </w:rPr>
        <w:t>from</w:t>
      </w:r>
      <w:r w:rsidR="001B76E2" w:rsidRPr="007A17AE">
        <w:rPr>
          <w:rFonts w:ascii="TeleGrotesk Next Thin" w:hAnsi="TeleGrotesk Next Thin" w:cs="TeleGrotesk Next Thin"/>
          <w:bCs/>
          <w:color w:val="3C3C3C" w:themeColor="text1"/>
        </w:rPr>
        <w:t xml:space="preserve"> the California Public Utilities Commission and the Oregon Public Utility Commission, respectively.  </w:t>
      </w:r>
    </w:p>
    <w:p w14:paraId="5E66C657" w14:textId="5794DE1D" w:rsidR="002F5793" w:rsidRPr="00E264DB" w:rsidRDefault="00B53B8F" w:rsidP="00BD0F32">
      <w:pPr>
        <w:numPr>
          <w:ilvl w:val="0"/>
          <w:numId w:val="15"/>
        </w:numPr>
        <w:spacing w:after="0" w:line="240" w:lineRule="auto"/>
        <w:ind w:left="2520"/>
        <w:contextualSpacing/>
        <w:jc w:val="both"/>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Specification that a</w:t>
      </w:r>
      <w:r w:rsidR="001B76E2" w:rsidRPr="007A17AE">
        <w:rPr>
          <w:rFonts w:ascii="TeleGrotesk Next Thin" w:hAnsi="TeleGrotesk Next Thin" w:cs="TeleGrotesk Next Thin"/>
          <w:bCs/>
          <w:color w:val="3C3C3C" w:themeColor="text1"/>
        </w:rPr>
        <w:t xml:space="preserve">ll contracts with and operating procedures for Covered Third Parties </w:t>
      </w:r>
      <w:r>
        <w:rPr>
          <w:rFonts w:ascii="TeleGrotesk Next Thin" w:hAnsi="TeleGrotesk Next Thin" w:cs="TeleGrotesk Next Thin"/>
          <w:bCs/>
          <w:color w:val="3C3C3C" w:themeColor="text1"/>
        </w:rPr>
        <w:t>confirm the</w:t>
      </w:r>
      <w:r w:rsidR="001B76E2" w:rsidRPr="007A17AE">
        <w:rPr>
          <w:rFonts w:ascii="TeleGrotesk Next Thin" w:hAnsi="TeleGrotesk Next Thin" w:cs="TeleGrotesk Next Thin"/>
          <w:bCs/>
          <w:color w:val="3C3C3C" w:themeColor="text1"/>
        </w:rPr>
        <w:t xml:space="preserve"> Covered Third Party, its employees, and any subcontractors, may not change any </w:t>
      </w:r>
      <w:r w:rsidR="00436482">
        <w:rPr>
          <w:rFonts w:ascii="TeleGrotesk Next Thin" w:hAnsi="TeleGrotesk Next Thin" w:cs="TeleGrotesk Next Thin"/>
          <w:bCs/>
          <w:color w:val="3C3C3C" w:themeColor="text1"/>
        </w:rPr>
        <w:t>Lifestyle</w:t>
      </w:r>
      <w:r w:rsidR="001B76E2" w:rsidRPr="007A17AE">
        <w:rPr>
          <w:rFonts w:ascii="TeleGrotesk Next Thin" w:hAnsi="TeleGrotesk Next Thin" w:cs="TeleGrotesk Next Thin"/>
          <w:bCs/>
          <w:color w:val="3C3C3C" w:themeColor="text1"/>
        </w:rPr>
        <w:t xml:space="preserve"> marketing materials or forms approved or provided by </w:t>
      </w:r>
      <w:r w:rsidR="003953B3">
        <w:rPr>
          <w:rFonts w:ascii="TeleGrotesk Next Thin" w:hAnsi="TeleGrotesk Next Thin" w:cs="TeleGrotesk Next Thin"/>
          <w:bCs/>
          <w:color w:val="3C3C3C" w:themeColor="text1"/>
        </w:rPr>
        <w:t>Smith</w:t>
      </w:r>
      <w:r w:rsidR="001B76E2" w:rsidRPr="007A17AE">
        <w:rPr>
          <w:rFonts w:ascii="TeleGrotesk Next Thin" w:hAnsi="TeleGrotesk Next Thin" w:cs="TeleGrotesk Next Thin"/>
          <w:bCs/>
          <w:color w:val="3C3C3C" w:themeColor="text1"/>
        </w:rPr>
        <w:t xml:space="preserve">, without pre-approval from </w:t>
      </w:r>
      <w:r w:rsidR="003953B3">
        <w:rPr>
          <w:rFonts w:ascii="TeleGrotesk Next Thin" w:hAnsi="TeleGrotesk Next Thin" w:cs="TeleGrotesk Next Thin"/>
          <w:bCs/>
          <w:color w:val="3C3C3C" w:themeColor="text1"/>
        </w:rPr>
        <w:t>Smith</w:t>
      </w:r>
      <w:r w:rsidR="001B76E2" w:rsidRPr="007A17AE">
        <w:rPr>
          <w:rFonts w:ascii="TeleGrotesk Next Thin" w:hAnsi="TeleGrotesk Next Thin" w:cs="TeleGrotesk Next Thin"/>
          <w:bCs/>
          <w:color w:val="3C3C3C" w:themeColor="text1"/>
        </w:rPr>
        <w:t>.</w:t>
      </w:r>
    </w:p>
    <w:p w14:paraId="76CCC7BE" w14:textId="77777777" w:rsidR="004E7087" w:rsidRPr="004B05AE" w:rsidRDefault="00B427FA"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bookmarkStart w:id="22" w:name="_Hlk79090724"/>
      <w:r w:rsidRPr="004B05AE">
        <w:rPr>
          <w:rFonts w:ascii="TeleGrotesk Next Thin" w:hAnsi="TeleGrotesk Next Thin" w:cs="TeleGrotesk Next Thin"/>
          <w:b/>
          <w:sz w:val="24"/>
          <w:szCs w:val="24"/>
          <w:u w:val="single"/>
        </w:rPr>
        <w:lastRenderedPageBreak/>
        <w:t>DE</w:t>
      </w:r>
      <w:r w:rsidR="00FC6D38" w:rsidRPr="004B05AE">
        <w:rPr>
          <w:rFonts w:ascii="TeleGrotesk Next Thin" w:hAnsi="TeleGrotesk Next Thin" w:cs="TeleGrotesk Next Thin"/>
          <w:b/>
          <w:sz w:val="24"/>
          <w:szCs w:val="24"/>
          <w:u w:val="single"/>
        </w:rPr>
        <w:t>-ENROLLMENT</w:t>
      </w:r>
      <w:r w:rsidR="00303489" w:rsidRPr="004B05AE">
        <w:rPr>
          <w:rFonts w:ascii="TeleGrotesk Next Thin" w:hAnsi="TeleGrotesk Next Thin" w:cs="TeleGrotesk Next Thin"/>
          <w:b/>
          <w:sz w:val="24"/>
          <w:szCs w:val="24"/>
          <w:u w:val="single"/>
        </w:rPr>
        <w:t xml:space="preserve"> COMPLIANCE</w:t>
      </w:r>
      <w:bookmarkEnd w:id="22"/>
    </w:p>
    <w:p w14:paraId="38F37ACE" w14:textId="29E082CD" w:rsidR="004E7087" w:rsidRPr="004E7087" w:rsidRDefault="00C97B66"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sidRPr="004E7087">
        <w:rPr>
          <w:rFonts w:ascii="TeleGrotesk Next Thin" w:hAnsi="TeleGrotesk Next Thin" w:cs="TeleGrotesk Next Thin"/>
          <w:bCs/>
          <w:color w:val="3C3C3C" w:themeColor="text1"/>
        </w:rPr>
        <w:t xml:space="preserve">If an </w:t>
      </w:r>
      <w:r w:rsidR="00C22A8D">
        <w:rPr>
          <w:rFonts w:ascii="TeleGrotesk Next Thin" w:hAnsi="TeleGrotesk Next Thin" w:cs="TeleGrotesk Next Thin"/>
          <w:bCs/>
          <w:color w:val="3C3C3C" w:themeColor="text1"/>
        </w:rPr>
        <w:t>EEE</w:t>
      </w:r>
      <w:r w:rsidRPr="004E7087">
        <w:rPr>
          <w:rFonts w:ascii="TeleGrotesk Next Thin" w:hAnsi="TeleGrotesk Next Thin" w:cs="TeleGrotesk Next Thin"/>
          <w:bCs/>
          <w:color w:val="3C3C3C" w:themeColor="text1"/>
        </w:rPr>
        <w:t xml:space="preserve"> has a reasonable basis to believe that a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subscriber no longer meets the criteria to be considered a qualifying low-income consumer, the </w:t>
      </w:r>
      <w:r w:rsidR="00C22A8D">
        <w:rPr>
          <w:rFonts w:ascii="TeleGrotesk Next Thin" w:hAnsi="TeleGrotesk Next Thin" w:cs="TeleGrotesk Next Thin"/>
          <w:bCs/>
          <w:color w:val="3C3C3C" w:themeColor="text1"/>
        </w:rPr>
        <w:t>EEE</w:t>
      </w:r>
      <w:r w:rsidRPr="004E7087">
        <w:rPr>
          <w:rFonts w:ascii="TeleGrotesk Next Thin" w:hAnsi="TeleGrotesk Next Thin" w:cs="TeleGrotesk Next Thin"/>
          <w:bCs/>
          <w:color w:val="3C3C3C" w:themeColor="text1"/>
        </w:rPr>
        <w:t xml:space="preserve"> must notify the subscriber of the impending termination of his or her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service.  If the </w:t>
      </w:r>
      <w:r w:rsidR="00C22A8D">
        <w:rPr>
          <w:rFonts w:ascii="TeleGrotesk Next Thin" w:hAnsi="TeleGrotesk Next Thin" w:cs="TeleGrotesk Next Thin"/>
          <w:bCs/>
          <w:color w:val="3C3C3C" w:themeColor="text1"/>
        </w:rPr>
        <w:t>EEE</w:t>
      </w:r>
      <w:r w:rsidRPr="004E7087">
        <w:rPr>
          <w:rFonts w:ascii="TeleGrotesk Next Thin" w:hAnsi="TeleGrotesk Next Thin" w:cs="TeleGrotesk Next Thin"/>
          <w:bCs/>
          <w:color w:val="3C3C3C" w:themeColor="text1"/>
        </w:rPr>
        <w:t xml:space="preserve"> determines the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 subscriber no longer qualifies to receive </w:t>
      </w:r>
      <w:r w:rsidR="00436482">
        <w:rPr>
          <w:rFonts w:ascii="TeleGrotesk Next Thin" w:hAnsi="TeleGrotesk Next Thin" w:cs="TeleGrotesk Next Thin"/>
          <w:bCs/>
          <w:color w:val="3C3C3C" w:themeColor="text1"/>
        </w:rPr>
        <w:t>Lifestyle</w:t>
      </w:r>
      <w:r w:rsidRPr="004E7087">
        <w:rPr>
          <w:rFonts w:ascii="TeleGrotesk Next Thin" w:hAnsi="TeleGrotesk Next Thin" w:cs="TeleGrotesk Next Thin"/>
          <w:bCs/>
          <w:color w:val="3C3C3C" w:themeColor="text1"/>
        </w:rPr>
        <w:t xml:space="preserve">-supported service, the </w:t>
      </w:r>
      <w:r w:rsidR="00C22A8D">
        <w:rPr>
          <w:rFonts w:ascii="TeleGrotesk Next Thin" w:hAnsi="TeleGrotesk Next Thin" w:cs="TeleGrotesk Next Thin"/>
          <w:bCs/>
          <w:color w:val="3C3C3C" w:themeColor="text1"/>
        </w:rPr>
        <w:t>EEE</w:t>
      </w:r>
      <w:r w:rsidRPr="004E7087">
        <w:rPr>
          <w:rFonts w:ascii="TeleGrotesk Next Thin" w:hAnsi="TeleGrotesk Next Thin" w:cs="TeleGrotesk Next Thin"/>
          <w:bCs/>
          <w:color w:val="3C3C3C" w:themeColor="text1"/>
        </w:rPr>
        <w:t xml:space="preserve"> must de-enroll the subscriber and no longer claim support for the subscriber.</w:t>
      </w:r>
      <w:bookmarkStart w:id="23" w:name="_Hlk78721207"/>
    </w:p>
    <w:p w14:paraId="74A3EB61" w14:textId="77777777" w:rsidR="004E7087" w:rsidRPr="004E7087" w:rsidRDefault="004E7087" w:rsidP="00E264DB">
      <w:pPr>
        <w:pStyle w:val="ListParagraph"/>
        <w:spacing w:after="0" w:line="240" w:lineRule="auto"/>
        <w:ind w:left="1800"/>
        <w:rPr>
          <w:rFonts w:ascii="TeleGrotesk Next Thin" w:hAnsi="TeleGrotesk Next Thin" w:cs="TeleGrotesk Next Thin"/>
          <w:b/>
          <w:color w:val="E20074" w:themeColor="accent1"/>
          <w:sz w:val="24"/>
          <w:szCs w:val="24"/>
          <w:u w:val="single"/>
        </w:rPr>
      </w:pPr>
    </w:p>
    <w:p w14:paraId="4E257CFE" w14:textId="77777777" w:rsidR="00A0782B" w:rsidRPr="00A0782B" w:rsidRDefault="00A0782B" w:rsidP="00BD0F32">
      <w:pPr>
        <w:pStyle w:val="ListParagraph"/>
        <w:numPr>
          <w:ilvl w:val="2"/>
          <w:numId w:val="12"/>
        </w:numPr>
        <w:spacing w:after="0" w:line="240" w:lineRule="auto"/>
        <w:ind w:left="1800"/>
        <w:rPr>
          <w:rFonts w:ascii="TeleGrotesk Next Thin" w:hAnsi="TeleGrotesk Next Thin" w:cs="TeleGrotesk Next Thin"/>
          <w:b/>
          <w:color w:val="E20074" w:themeColor="accent1"/>
          <w:sz w:val="24"/>
          <w:szCs w:val="24"/>
          <w:u w:val="single"/>
        </w:rPr>
      </w:pPr>
      <w:r w:rsidRPr="00A0782B">
        <w:rPr>
          <w:rFonts w:ascii="TeleGrotesk Next Thin" w:hAnsi="TeleGrotesk Next Thin" w:cs="TeleGrotesk Next Thin"/>
          <w:b/>
          <w:color w:val="3C3C3C" w:themeColor="text1"/>
        </w:rPr>
        <w:t>De-Enrollment for Duplicative Support</w:t>
      </w:r>
    </w:p>
    <w:p w14:paraId="0F390028" w14:textId="31C9AC30" w:rsidR="00A0782B" w:rsidRDefault="00A0782B" w:rsidP="00E264DB">
      <w:pPr>
        <w:spacing w:after="0" w:line="240" w:lineRule="auto"/>
        <w:ind w:left="1800"/>
        <w:contextualSpacing/>
        <w:rPr>
          <w:rFonts w:ascii="TeleGrotesk Next Thin" w:hAnsi="TeleGrotesk Next Thin" w:cs="TeleGrotesk Next Thin"/>
          <w:bCs/>
          <w:color w:val="3C3C3C" w:themeColor="text1"/>
        </w:rPr>
      </w:pPr>
      <w:r w:rsidRPr="001126A8">
        <w:rPr>
          <w:rFonts w:ascii="TeleGrotesk Next Thin" w:hAnsi="TeleGrotesk Next Thin" w:cs="TeleGrotesk Next Thin"/>
          <w:bCs/>
          <w:color w:val="3C3C3C" w:themeColor="text1"/>
        </w:rPr>
        <w:t xml:space="preserve">Upon notification by </w:t>
      </w:r>
      <w:r w:rsidR="00436482">
        <w:rPr>
          <w:rFonts w:ascii="TeleGrotesk Next Thin" w:hAnsi="TeleGrotesk Next Thin" w:cs="TeleGrotesk Next Thin"/>
          <w:bCs/>
          <w:color w:val="3C3C3C" w:themeColor="text1"/>
        </w:rPr>
        <w:t>XXXX</w:t>
      </w:r>
      <w:r w:rsidRPr="001126A8">
        <w:rPr>
          <w:rFonts w:ascii="TeleGrotesk Next Thin" w:hAnsi="TeleGrotesk Next Thin" w:cs="TeleGrotesk Next Thin"/>
          <w:bCs/>
          <w:color w:val="3C3C3C" w:themeColor="text1"/>
        </w:rPr>
        <w:t xml:space="preserve"> that a subscriber is receiving </w:t>
      </w:r>
      <w:r w:rsidR="00436482">
        <w:rPr>
          <w:rFonts w:ascii="TeleGrotesk Next Thin" w:hAnsi="TeleGrotesk Next Thin" w:cs="TeleGrotesk Next Thin"/>
          <w:bCs/>
          <w:color w:val="3C3C3C" w:themeColor="text1"/>
        </w:rPr>
        <w:t>Lifestyle</w:t>
      </w:r>
      <w:r w:rsidRPr="001126A8">
        <w:rPr>
          <w:rFonts w:ascii="TeleGrotesk Next Thin" w:hAnsi="TeleGrotesk Next Thin" w:cs="TeleGrotesk Next Thin"/>
          <w:bCs/>
          <w:color w:val="3C3C3C" w:themeColor="text1"/>
        </w:rPr>
        <w:t xml:space="preserve"> service from another </w:t>
      </w:r>
      <w:r w:rsidR="00C22A8D">
        <w:rPr>
          <w:rFonts w:ascii="TeleGrotesk Next Thin" w:hAnsi="TeleGrotesk Next Thin" w:cs="TeleGrotesk Next Thin"/>
          <w:bCs/>
          <w:color w:val="3C3C3C" w:themeColor="text1"/>
        </w:rPr>
        <w:t>EEE</w:t>
      </w:r>
      <w:r w:rsidRPr="001126A8">
        <w:rPr>
          <w:rFonts w:ascii="TeleGrotesk Next Thin" w:hAnsi="TeleGrotesk Next Thin" w:cs="TeleGrotesk Next Thin"/>
          <w:bCs/>
          <w:color w:val="3C3C3C" w:themeColor="text1"/>
        </w:rPr>
        <w:t xml:space="preserve">, or that more than one member of a subscriber's household is receiving </w:t>
      </w:r>
      <w:r w:rsidR="00436482">
        <w:rPr>
          <w:rFonts w:ascii="TeleGrotesk Next Thin" w:hAnsi="TeleGrotesk Next Thin" w:cs="TeleGrotesk Next Thin"/>
          <w:bCs/>
          <w:color w:val="3C3C3C" w:themeColor="text1"/>
        </w:rPr>
        <w:t>Lifestyle</w:t>
      </w:r>
      <w:r w:rsidRPr="001126A8">
        <w:rPr>
          <w:rFonts w:ascii="TeleGrotesk Next Thin" w:hAnsi="TeleGrotesk Next Thin" w:cs="TeleGrotesk Next Thin"/>
          <w:bCs/>
          <w:color w:val="3C3C3C" w:themeColor="text1"/>
        </w:rPr>
        <w:t xml:space="preserve"> service, the </w:t>
      </w:r>
      <w:r w:rsidR="00C22A8D">
        <w:rPr>
          <w:rFonts w:ascii="TeleGrotesk Next Thin" w:hAnsi="TeleGrotesk Next Thin" w:cs="TeleGrotesk Next Thin"/>
          <w:bCs/>
          <w:color w:val="3C3C3C" w:themeColor="text1"/>
        </w:rPr>
        <w:t>EEE</w:t>
      </w:r>
      <w:r w:rsidRPr="001126A8">
        <w:rPr>
          <w:rFonts w:ascii="TeleGrotesk Next Thin" w:hAnsi="TeleGrotesk Next Thin" w:cs="TeleGrotesk Next Thin"/>
          <w:bCs/>
          <w:color w:val="3C3C3C" w:themeColor="text1"/>
        </w:rPr>
        <w:t xml:space="preserve"> must de-enroll the subscriber within five business days.</w:t>
      </w:r>
    </w:p>
    <w:p w14:paraId="3A80FFC6" w14:textId="77777777" w:rsidR="00A0782B" w:rsidRPr="00A0782B" w:rsidRDefault="00A0782B" w:rsidP="00E264DB">
      <w:pPr>
        <w:ind w:left="360"/>
        <w:rPr>
          <w:rFonts w:ascii="TeleGrotesk Next Thin" w:hAnsi="TeleGrotesk Next Thin" w:cs="TeleGrotesk Next Thin"/>
          <w:b/>
          <w:color w:val="3C3C3C" w:themeColor="text1"/>
        </w:rPr>
      </w:pPr>
    </w:p>
    <w:p w14:paraId="0E786924" w14:textId="3C663E14" w:rsidR="00A0782B" w:rsidRPr="00A0782B" w:rsidRDefault="00C97B66" w:rsidP="00BD0F32">
      <w:pPr>
        <w:pStyle w:val="ListParagraph"/>
        <w:numPr>
          <w:ilvl w:val="2"/>
          <w:numId w:val="12"/>
        </w:numPr>
        <w:spacing w:after="0" w:line="240" w:lineRule="auto"/>
        <w:ind w:left="1800"/>
        <w:rPr>
          <w:rFonts w:ascii="TeleGrotesk Next Thin" w:hAnsi="TeleGrotesk Next Thin" w:cs="TeleGrotesk Next Thin"/>
          <w:bCs/>
          <w:color w:val="3C3C3C" w:themeColor="text1"/>
        </w:rPr>
      </w:pPr>
      <w:r w:rsidRPr="00A0782B">
        <w:rPr>
          <w:rFonts w:ascii="TeleGrotesk Next Thin" w:hAnsi="TeleGrotesk Next Thin" w:cs="TeleGrotesk Next Thin"/>
          <w:b/>
          <w:color w:val="3C3C3C" w:themeColor="text1"/>
        </w:rPr>
        <w:t>D</w:t>
      </w:r>
      <w:bookmarkEnd w:id="23"/>
      <w:r w:rsidR="00A0782B" w:rsidRPr="00A0782B">
        <w:rPr>
          <w:rFonts w:ascii="TeleGrotesk Next Thin" w:hAnsi="TeleGrotesk Next Thin" w:cs="TeleGrotesk Next Thin"/>
          <w:b/>
          <w:color w:val="3C3C3C" w:themeColor="text1"/>
        </w:rPr>
        <w:t>e-Enrollment for Non-Usage</w:t>
      </w:r>
    </w:p>
    <w:p w14:paraId="710C16B7" w14:textId="3B85428A" w:rsidR="00A0782B" w:rsidRDefault="00A0782B" w:rsidP="00E264DB">
      <w:pPr>
        <w:pStyle w:val="ListParagraph"/>
        <w:spacing w:after="0" w:line="240" w:lineRule="auto"/>
        <w:ind w:left="1800"/>
        <w:rPr>
          <w:rFonts w:ascii="TeleGrotesk Next Thin" w:hAnsi="TeleGrotesk Next Thin" w:cs="TeleGrotesk Next Thin"/>
          <w:bCs/>
          <w:color w:val="3C3C3C" w:themeColor="text1"/>
        </w:rPr>
      </w:pPr>
      <w:r w:rsidRPr="00A0782B">
        <w:rPr>
          <w:rFonts w:ascii="TeleGrotesk Next Thin" w:hAnsi="TeleGrotesk Next Thin" w:cs="TeleGrotesk Next Thin"/>
          <w:bCs/>
          <w:color w:val="3C3C3C" w:themeColor="text1"/>
        </w:rPr>
        <w:t xml:space="preserve">If a </w:t>
      </w:r>
      <w:r w:rsidR="00436482">
        <w:rPr>
          <w:rFonts w:ascii="TeleGrotesk Next Thin" w:hAnsi="TeleGrotesk Next Thin" w:cs="TeleGrotesk Next Thin"/>
          <w:bCs/>
          <w:color w:val="3C3C3C" w:themeColor="text1"/>
        </w:rPr>
        <w:t>Lifestyle</w:t>
      </w:r>
      <w:r w:rsidRPr="00A0782B">
        <w:rPr>
          <w:rFonts w:ascii="TeleGrotesk Next Thin" w:hAnsi="TeleGrotesk Next Thin" w:cs="TeleGrotesk Next Thin"/>
          <w:bCs/>
          <w:color w:val="3C3C3C" w:themeColor="text1"/>
        </w:rPr>
        <w:t xml:space="preserve"> subscriber fails to use, as “usage” is defined by the </w:t>
      </w:r>
      <w:r w:rsidR="00436482">
        <w:rPr>
          <w:rFonts w:ascii="TeleGrotesk Next Thin" w:hAnsi="TeleGrotesk Next Thin" w:cs="TeleGrotesk Next Thin"/>
          <w:bCs/>
          <w:color w:val="3C3C3C" w:themeColor="text1"/>
        </w:rPr>
        <w:t>Lifestyle</w:t>
      </w:r>
      <w:r w:rsidRPr="00A0782B">
        <w:rPr>
          <w:rFonts w:ascii="TeleGrotesk Next Thin" w:hAnsi="TeleGrotesk Next Thin" w:cs="TeleGrotesk Next Thin"/>
          <w:bCs/>
          <w:color w:val="3C3C3C" w:themeColor="text1"/>
        </w:rPr>
        <w:t xml:space="preserve"> Rules, a no-cost </w:t>
      </w:r>
      <w:r w:rsidR="00436482">
        <w:rPr>
          <w:rFonts w:ascii="TeleGrotesk Next Thin" w:hAnsi="TeleGrotesk Next Thin" w:cs="TeleGrotesk Next Thin"/>
          <w:bCs/>
          <w:color w:val="3C3C3C" w:themeColor="text1"/>
        </w:rPr>
        <w:t>Lifestyle</w:t>
      </w:r>
      <w:r w:rsidRPr="00A0782B">
        <w:rPr>
          <w:rFonts w:ascii="TeleGrotesk Next Thin" w:hAnsi="TeleGrotesk Next Thin" w:cs="TeleGrotesk Next Thin"/>
          <w:bCs/>
          <w:color w:val="3C3C3C" w:themeColor="text1"/>
        </w:rPr>
        <w:t xml:space="preserve"> service for 30 consecutive days, the </w:t>
      </w:r>
      <w:r w:rsidR="00C22A8D">
        <w:rPr>
          <w:rFonts w:ascii="TeleGrotesk Next Thin" w:hAnsi="TeleGrotesk Next Thin" w:cs="TeleGrotesk Next Thin"/>
          <w:bCs/>
          <w:color w:val="3C3C3C" w:themeColor="text1"/>
        </w:rPr>
        <w:t>EEE</w:t>
      </w:r>
      <w:r w:rsidRPr="00A0782B">
        <w:rPr>
          <w:rFonts w:ascii="TeleGrotesk Next Thin" w:hAnsi="TeleGrotesk Next Thin" w:cs="TeleGrotesk Next Thin"/>
          <w:bCs/>
          <w:color w:val="3C3C3C" w:themeColor="text1"/>
        </w:rPr>
        <w:t xml:space="preserve"> must provide the subscriber 15 days' written notice, using clear, easily understood language, that the subscriber's failure to use the </w:t>
      </w:r>
      <w:r w:rsidR="00436482">
        <w:rPr>
          <w:rFonts w:ascii="TeleGrotesk Next Thin" w:hAnsi="TeleGrotesk Next Thin" w:cs="TeleGrotesk Next Thin"/>
          <w:bCs/>
          <w:color w:val="3C3C3C" w:themeColor="text1"/>
        </w:rPr>
        <w:t>Lifestyle</w:t>
      </w:r>
      <w:r w:rsidRPr="00A0782B">
        <w:rPr>
          <w:rFonts w:ascii="TeleGrotesk Next Thin" w:hAnsi="TeleGrotesk Next Thin" w:cs="TeleGrotesk Next Thin"/>
          <w:bCs/>
          <w:color w:val="3C3C3C" w:themeColor="text1"/>
        </w:rPr>
        <w:t xml:space="preserve"> service within the 15-day notice period will result in service termination for non-usage.</w:t>
      </w:r>
    </w:p>
    <w:p w14:paraId="4ACF6339" w14:textId="1AE1F172" w:rsidR="00A0782B" w:rsidRDefault="00A0782B" w:rsidP="00E264DB">
      <w:pPr>
        <w:pStyle w:val="ListParagraph"/>
        <w:spacing w:after="0" w:line="240" w:lineRule="auto"/>
        <w:ind w:left="1800"/>
        <w:rPr>
          <w:rFonts w:ascii="TeleGrotesk Next Thin" w:hAnsi="TeleGrotesk Next Thin" w:cs="TeleGrotesk Next Thin"/>
          <w:bCs/>
          <w:color w:val="3C3C3C" w:themeColor="text1"/>
        </w:rPr>
      </w:pPr>
    </w:p>
    <w:p w14:paraId="65071D46" w14:textId="487E5575" w:rsidR="00A0782B" w:rsidRDefault="00414785"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sidRPr="00414785">
        <w:rPr>
          <w:rFonts w:ascii="TeleGrotesk Next Thin" w:hAnsi="TeleGrotesk Next Thin" w:cs="TeleGrotesk Next Thin"/>
          <w:b/>
          <w:color w:val="3C3C3C" w:themeColor="text1"/>
        </w:rPr>
        <w:t>De-Enrollment for Failure to Re-Certify</w:t>
      </w:r>
    </w:p>
    <w:p w14:paraId="31A133FC" w14:textId="3AC7AC8E" w:rsidR="00414785" w:rsidRPr="00414785" w:rsidRDefault="00414785" w:rsidP="00E264DB">
      <w:pPr>
        <w:pStyle w:val="ListParagraph"/>
        <w:spacing w:after="0" w:line="240" w:lineRule="auto"/>
        <w:ind w:left="1800"/>
        <w:rPr>
          <w:rFonts w:ascii="TeleGrotesk Next Thin" w:hAnsi="TeleGrotesk Next Thin" w:cs="TeleGrotesk Next Thin"/>
          <w:bCs/>
          <w:color w:val="3C3C3C" w:themeColor="text1"/>
        </w:rPr>
      </w:pPr>
      <w:r w:rsidRPr="00414785">
        <w:rPr>
          <w:rFonts w:ascii="TeleGrotesk Next Thin" w:hAnsi="TeleGrotesk Next Thin" w:cs="TeleGrotesk Next Thin"/>
          <w:bCs/>
          <w:color w:val="3C3C3C" w:themeColor="text1"/>
        </w:rPr>
        <w:t xml:space="preserve">The NV (and state administrators in California, Oregon, and Texas) conduct the annual re-certification process and de-enroll </w:t>
      </w:r>
      <w:r w:rsidR="00436482">
        <w:rPr>
          <w:rFonts w:ascii="TeleGrotesk Next Thin" w:hAnsi="TeleGrotesk Next Thin" w:cs="TeleGrotesk Next Thin"/>
          <w:bCs/>
          <w:color w:val="3C3C3C" w:themeColor="text1"/>
        </w:rPr>
        <w:t>Lifestyle</w:t>
      </w:r>
      <w:r w:rsidRPr="00414785">
        <w:rPr>
          <w:rFonts w:ascii="TeleGrotesk Next Thin" w:hAnsi="TeleGrotesk Next Thin" w:cs="TeleGrotesk Next Thin"/>
          <w:bCs/>
          <w:color w:val="3C3C3C" w:themeColor="text1"/>
        </w:rPr>
        <w:t xml:space="preserve"> subscribers who do not respond to attempts to obtain re-certification of the subscriber's continued eligibility, or who fail to provide the annual one-per-household re-certifications.</w:t>
      </w:r>
    </w:p>
    <w:p w14:paraId="485C12C0" w14:textId="13DCB340" w:rsidR="00414785" w:rsidRDefault="00414785" w:rsidP="00E264DB">
      <w:pPr>
        <w:pStyle w:val="ListParagraph"/>
        <w:spacing w:after="0" w:line="240" w:lineRule="auto"/>
        <w:ind w:left="1800"/>
        <w:rPr>
          <w:rFonts w:ascii="TeleGrotesk Next Thin" w:hAnsi="TeleGrotesk Next Thin" w:cs="TeleGrotesk Next Thin"/>
          <w:b/>
          <w:color w:val="3C3C3C" w:themeColor="text1"/>
        </w:rPr>
      </w:pPr>
    </w:p>
    <w:p w14:paraId="765C5AE1" w14:textId="546D4B93" w:rsidR="00414785" w:rsidRDefault="00414785"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Pr>
          <w:rFonts w:ascii="TeleGrotesk Next Thin" w:hAnsi="TeleGrotesk Next Thin" w:cs="TeleGrotesk Next Thin"/>
          <w:b/>
          <w:color w:val="3C3C3C" w:themeColor="text1"/>
        </w:rPr>
        <w:t>D</w:t>
      </w:r>
      <w:r w:rsidRPr="00414785">
        <w:rPr>
          <w:rFonts w:ascii="TeleGrotesk Next Thin" w:hAnsi="TeleGrotesk Next Thin" w:cs="TeleGrotesk Next Thin"/>
          <w:b/>
          <w:color w:val="3C3C3C" w:themeColor="text1"/>
        </w:rPr>
        <w:t>e-Enrollment by Subscriber Request</w:t>
      </w:r>
    </w:p>
    <w:p w14:paraId="7FF93BA9" w14:textId="4DA229A9" w:rsidR="00414785" w:rsidRDefault="00C22A8D" w:rsidP="00E264DB">
      <w:pPr>
        <w:pStyle w:val="ListParagraph"/>
        <w:spacing w:after="0" w:line="240" w:lineRule="auto"/>
        <w:ind w:left="1800"/>
        <w:rPr>
          <w:rFonts w:ascii="TeleGrotesk Next Thin" w:hAnsi="TeleGrotesk Next Thin" w:cs="TeleGrotesk Next Thin"/>
          <w:bCs/>
          <w:color w:val="3C3C3C" w:themeColor="text1"/>
        </w:rPr>
      </w:pPr>
      <w:r>
        <w:rPr>
          <w:rFonts w:ascii="TeleGrotesk Next Thin" w:hAnsi="TeleGrotesk Next Thin" w:cs="TeleGrotesk Next Thin"/>
          <w:bCs/>
          <w:color w:val="3C3C3C" w:themeColor="text1"/>
        </w:rPr>
        <w:t>EEE</w:t>
      </w:r>
      <w:r w:rsidR="00414785" w:rsidRPr="00414785">
        <w:rPr>
          <w:rFonts w:ascii="TeleGrotesk Next Thin" w:hAnsi="TeleGrotesk Next Thin" w:cs="TeleGrotesk Next Thin"/>
          <w:bCs/>
          <w:color w:val="3C3C3C" w:themeColor="text1"/>
        </w:rPr>
        <w:t>s must de-enroll subscribers within 2 business days of a request from a subscriber that he or she wishes to de-enroll.</w:t>
      </w:r>
    </w:p>
    <w:p w14:paraId="32670A56" w14:textId="77777777" w:rsidR="00414785" w:rsidRPr="00414785" w:rsidRDefault="00414785" w:rsidP="00E264DB">
      <w:pPr>
        <w:pStyle w:val="ListParagraph"/>
        <w:spacing w:after="0" w:line="240" w:lineRule="auto"/>
        <w:ind w:left="1800"/>
        <w:rPr>
          <w:rFonts w:ascii="TeleGrotesk Next Thin" w:hAnsi="TeleGrotesk Next Thin" w:cs="TeleGrotesk Next Thin"/>
          <w:bCs/>
          <w:color w:val="3C3C3C" w:themeColor="text1"/>
        </w:rPr>
      </w:pPr>
    </w:p>
    <w:p w14:paraId="296FF706" w14:textId="7F50996B" w:rsidR="00414785" w:rsidRDefault="00414785"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Pr>
          <w:rFonts w:ascii="TeleGrotesk Next Thin" w:hAnsi="TeleGrotesk Next Thin" w:cs="TeleGrotesk Next Thin"/>
          <w:b/>
          <w:color w:val="3C3C3C" w:themeColor="text1"/>
        </w:rPr>
        <w:t>D</w:t>
      </w:r>
      <w:r w:rsidRPr="00414785">
        <w:rPr>
          <w:rFonts w:ascii="TeleGrotesk Next Thin" w:hAnsi="TeleGrotesk Next Thin" w:cs="TeleGrotesk Next Thin"/>
          <w:b/>
          <w:color w:val="3C3C3C" w:themeColor="text1"/>
        </w:rPr>
        <w:t>e-Enrollment Generally</w:t>
      </w:r>
    </w:p>
    <w:p w14:paraId="521A9083" w14:textId="39B11559" w:rsidR="00414785" w:rsidRPr="00414785" w:rsidRDefault="00414785" w:rsidP="00E264DB">
      <w:pPr>
        <w:pStyle w:val="ListParagraph"/>
        <w:spacing w:after="0" w:line="240" w:lineRule="auto"/>
        <w:ind w:left="1800"/>
        <w:rPr>
          <w:rFonts w:ascii="TeleGrotesk Next Thin" w:hAnsi="TeleGrotesk Next Thin" w:cs="TeleGrotesk Next Thin"/>
          <w:bCs/>
          <w:color w:val="3C3C3C" w:themeColor="text1"/>
        </w:rPr>
      </w:pPr>
      <w:r w:rsidRPr="00414785">
        <w:rPr>
          <w:rFonts w:ascii="TeleGrotesk Next Thin" w:hAnsi="TeleGrotesk Next Thin" w:cs="TeleGrotesk Next Thin"/>
          <w:bCs/>
          <w:color w:val="3C3C3C" w:themeColor="text1"/>
        </w:rPr>
        <w:t xml:space="preserve">If the </w:t>
      </w:r>
      <w:r w:rsidR="00C22A8D">
        <w:rPr>
          <w:rFonts w:ascii="TeleGrotesk Next Thin" w:hAnsi="TeleGrotesk Next Thin" w:cs="TeleGrotesk Next Thin"/>
          <w:bCs/>
          <w:color w:val="3C3C3C" w:themeColor="text1"/>
        </w:rPr>
        <w:t>EEE</w:t>
      </w:r>
      <w:r w:rsidRPr="00414785">
        <w:rPr>
          <w:rFonts w:ascii="TeleGrotesk Next Thin" w:hAnsi="TeleGrotesk Next Thin" w:cs="TeleGrotesk Next Thin"/>
          <w:bCs/>
          <w:color w:val="3C3C3C" w:themeColor="text1"/>
        </w:rPr>
        <w:t xml:space="preserve"> has a reason to believe that the subscriber is no longer eligible for the </w:t>
      </w:r>
      <w:r w:rsidR="00436482">
        <w:rPr>
          <w:rFonts w:ascii="TeleGrotesk Next Thin" w:hAnsi="TeleGrotesk Next Thin" w:cs="TeleGrotesk Next Thin"/>
          <w:bCs/>
          <w:color w:val="3C3C3C" w:themeColor="text1"/>
        </w:rPr>
        <w:t>Lifestyle</w:t>
      </w:r>
      <w:r w:rsidRPr="00414785">
        <w:rPr>
          <w:rFonts w:ascii="TeleGrotesk Next Thin" w:hAnsi="TeleGrotesk Next Thin" w:cs="TeleGrotesk Next Thin"/>
          <w:bCs/>
          <w:color w:val="3C3C3C" w:themeColor="text1"/>
        </w:rPr>
        <w:t xml:space="preserve"> program for reasons other than those explained above, the </w:t>
      </w:r>
      <w:r w:rsidR="00C22A8D">
        <w:rPr>
          <w:rFonts w:ascii="TeleGrotesk Next Thin" w:hAnsi="TeleGrotesk Next Thin" w:cs="TeleGrotesk Next Thin"/>
          <w:bCs/>
          <w:color w:val="3C3C3C" w:themeColor="text1"/>
        </w:rPr>
        <w:t>EEE</w:t>
      </w:r>
      <w:r w:rsidRPr="00414785">
        <w:rPr>
          <w:rFonts w:ascii="TeleGrotesk Next Thin" w:hAnsi="TeleGrotesk Next Thin" w:cs="TeleGrotesk Next Thin"/>
          <w:bCs/>
          <w:color w:val="3C3C3C" w:themeColor="text1"/>
        </w:rPr>
        <w:t xml:space="preserve"> must send written notice to the subscriber separate from any bill, that provides notice that the subscriber must cure his or her ineligibility within 30 days or be de-enrolled.  If the subscriber fails to cure this ineligibility, the </w:t>
      </w:r>
      <w:r w:rsidR="00C22A8D">
        <w:rPr>
          <w:rFonts w:ascii="TeleGrotesk Next Thin" w:hAnsi="TeleGrotesk Next Thin" w:cs="TeleGrotesk Next Thin"/>
          <w:bCs/>
          <w:color w:val="3C3C3C" w:themeColor="text1"/>
        </w:rPr>
        <w:t>EEE</w:t>
      </w:r>
      <w:r w:rsidRPr="00414785">
        <w:rPr>
          <w:rFonts w:ascii="TeleGrotesk Next Thin" w:hAnsi="TeleGrotesk Next Thin" w:cs="TeleGrotesk Next Thin"/>
          <w:bCs/>
          <w:color w:val="3C3C3C" w:themeColor="text1"/>
        </w:rPr>
        <w:t xml:space="preserve"> must de-enroll the subscriber within 5 business days after the elapse of the 30-day notice period.</w:t>
      </w:r>
    </w:p>
    <w:p w14:paraId="7172490D" w14:textId="50A9413F" w:rsidR="00414785" w:rsidRDefault="00414785" w:rsidP="00E264DB">
      <w:pPr>
        <w:pStyle w:val="ListParagraph"/>
        <w:spacing w:after="0" w:line="240" w:lineRule="auto"/>
        <w:ind w:left="1800"/>
        <w:rPr>
          <w:rFonts w:ascii="TeleGrotesk Next Thin" w:hAnsi="TeleGrotesk Next Thin" w:cs="TeleGrotesk Next Thin"/>
          <w:b/>
          <w:color w:val="3C3C3C" w:themeColor="text1"/>
        </w:rPr>
      </w:pPr>
    </w:p>
    <w:p w14:paraId="3F1B085A" w14:textId="615C1410" w:rsidR="00414785" w:rsidRDefault="00414785" w:rsidP="00BD0F32">
      <w:pPr>
        <w:pStyle w:val="ListParagraph"/>
        <w:numPr>
          <w:ilvl w:val="2"/>
          <w:numId w:val="12"/>
        </w:numPr>
        <w:spacing w:after="0" w:line="240" w:lineRule="auto"/>
        <w:ind w:left="1800"/>
        <w:rPr>
          <w:rFonts w:ascii="TeleGrotesk Next Thin" w:hAnsi="TeleGrotesk Next Thin" w:cs="TeleGrotesk Next Thin"/>
          <w:b/>
          <w:color w:val="3C3C3C" w:themeColor="text1"/>
        </w:rPr>
      </w:pPr>
      <w:r>
        <w:rPr>
          <w:rFonts w:ascii="TeleGrotesk Next Thin" w:hAnsi="TeleGrotesk Next Thin" w:cs="TeleGrotesk Next Thin"/>
          <w:b/>
          <w:color w:val="3C3C3C" w:themeColor="text1"/>
        </w:rPr>
        <w:t>O</w:t>
      </w:r>
      <w:r w:rsidRPr="00414785">
        <w:rPr>
          <w:rFonts w:ascii="TeleGrotesk Next Thin" w:hAnsi="TeleGrotesk Next Thin" w:cs="TeleGrotesk Next Thin"/>
          <w:b/>
          <w:color w:val="3C3C3C" w:themeColor="text1"/>
        </w:rPr>
        <w:t>bligation to Update NLAD</w:t>
      </w:r>
    </w:p>
    <w:p w14:paraId="247A921D" w14:textId="0B63A999" w:rsidR="00414785" w:rsidRDefault="00414785" w:rsidP="00E264DB">
      <w:pPr>
        <w:pStyle w:val="ListParagraph"/>
        <w:spacing w:after="0" w:line="240" w:lineRule="auto"/>
        <w:ind w:left="1800"/>
        <w:rPr>
          <w:rFonts w:ascii="TeleGrotesk Next Thin" w:hAnsi="TeleGrotesk Next Thin" w:cs="TeleGrotesk Next Thin"/>
          <w:bCs/>
          <w:color w:val="3C3C3C" w:themeColor="text1"/>
        </w:rPr>
      </w:pPr>
      <w:r w:rsidRPr="00414785">
        <w:rPr>
          <w:rFonts w:ascii="TeleGrotesk Next Thin" w:hAnsi="TeleGrotesk Next Thin" w:cs="TeleGrotesk Next Thin"/>
          <w:bCs/>
          <w:color w:val="3C3C3C" w:themeColor="text1"/>
        </w:rPr>
        <w:t xml:space="preserve">If the </w:t>
      </w:r>
      <w:r w:rsidR="00C22A8D">
        <w:rPr>
          <w:rFonts w:ascii="TeleGrotesk Next Thin" w:hAnsi="TeleGrotesk Next Thin" w:cs="TeleGrotesk Next Thin"/>
          <w:bCs/>
          <w:color w:val="3C3C3C" w:themeColor="text1"/>
        </w:rPr>
        <w:t>EEE</w:t>
      </w:r>
      <w:r w:rsidRPr="00414785">
        <w:rPr>
          <w:rFonts w:ascii="TeleGrotesk Next Thin" w:hAnsi="TeleGrotesk Next Thin" w:cs="TeleGrotesk Next Thin"/>
          <w:bCs/>
          <w:color w:val="3C3C3C" w:themeColor="text1"/>
        </w:rPr>
        <w:t xml:space="preserve"> de-enrolls a subscriber, it must update the NLAD to reflect such de-enrollment within 1 business day.</w:t>
      </w:r>
    </w:p>
    <w:p w14:paraId="657EE37A" w14:textId="77777777" w:rsidR="00414785" w:rsidRPr="00414785" w:rsidRDefault="00414785" w:rsidP="00E264DB">
      <w:pPr>
        <w:pStyle w:val="ListParagraph"/>
        <w:spacing w:after="0" w:line="240" w:lineRule="auto"/>
        <w:ind w:left="1800"/>
        <w:rPr>
          <w:rFonts w:ascii="TeleGrotesk Next Thin" w:hAnsi="TeleGrotesk Next Thin" w:cs="TeleGrotesk Next Thin"/>
          <w:bCs/>
          <w:color w:val="3C3C3C" w:themeColor="text1"/>
        </w:rPr>
      </w:pPr>
    </w:p>
    <w:p w14:paraId="1699BD00" w14:textId="59BB8819" w:rsidR="00414785" w:rsidRPr="00414785" w:rsidRDefault="00414785" w:rsidP="00BD0F32">
      <w:pPr>
        <w:pStyle w:val="ListParagraph"/>
        <w:numPr>
          <w:ilvl w:val="2"/>
          <w:numId w:val="12"/>
        </w:numPr>
        <w:spacing w:after="0" w:line="240" w:lineRule="auto"/>
        <w:ind w:left="1800"/>
        <w:rPr>
          <w:rFonts w:ascii="TeleGrotesk Next Thin" w:hAnsi="TeleGrotesk Next Thin" w:cs="TeleGrotesk Next Thin"/>
          <w:bCs/>
          <w:color w:val="3C3C3C" w:themeColor="text1"/>
        </w:rPr>
      </w:pPr>
      <w:r w:rsidRPr="00414785">
        <w:rPr>
          <w:rFonts w:ascii="TeleGrotesk Next Thin" w:hAnsi="TeleGrotesk Next Thin" w:cs="TeleGrotesk Next Thin"/>
          <w:bCs/>
          <w:color w:val="3C3C3C" w:themeColor="text1"/>
        </w:rPr>
        <w:t xml:space="preserve">If </w:t>
      </w:r>
      <w:r w:rsidR="003953B3">
        <w:rPr>
          <w:rFonts w:ascii="TeleGrotesk Next Thin" w:hAnsi="TeleGrotesk Next Thin" w:cs="TeleGrotesk Next Thin"/>
          <w:bCs/>
          <w:color w:val="3C3C3C" w:themeColor="text1"/>
        </w:rPr>
        <w:t>Smith</w:t>
      </w:r>
      <w:r w:rsidRPr="00414785">
        <w:rPr>
          <w:rFonts w:ascii="TeleGrotesk Next Thin" w:hAnsi="TeleGrotesk Next Thin" w:cs="TeleGrotesk Next Thin"/>
          <w:bCs/>
          <w:color w:val="3C3C3C" w:themeColor="text1"/>
        </w:rPr>
        <w:t xml:space="preserve"> becomes aware that a subscriber is no longer eligible for the </w:t>
      </w:r>
      <w:r w:rsidR="00436482">
        <w:rPr>
          <w:rFonts w:ascii="TeleGrotesk Next Thin" w:hAnsi="TeleGrotesk Next Thin" w:cs="TeleGrotesk Next Thin"/>
          <w:bCs/>
          <w:color w:val="3C3C3C" w:themeColor="text1"/>
        </w:rPr>
        <w:t>Lifestyle</w:t>
      </w:r>
      <w:r w:rsidRPr="00414785">
        <w:rPr>
          <w:rFonts w:ascii="TeleGrotesk Next Thin" w:hAnsi="TeleGrotesk Next Thin" w:cs="TeleGrotesk Next Thin"/>
          <w:bCs/>
          <w:color w:val="3C3C3C" w:themeColor="text1"/>
        </w:rPr>
        <w:t xml:space="preserve"> program, </w:t>
      </w:r>
      <w:r w:rsidR="003953B3">
        <w:rPr>
          <w:rFonts w:ascii="TeleGrotesk Next Thin" w:hAnsi="TeleGrotesk Next Thin" w:cs="TeleGrotesk Next Thin"/>
          <w:bCs/>
          <w:color w:val="3C3C3C" w:themeColor="text1"/>
        </w:rPr>
        <w:t>Smith</w:t>
      </w:r>
      <w:r w:rsidRPr="00414785">
        <w:rPr>
          <w:rFonts w:ascii="TeleGrotesk Next Thin" w:hAnsi="TeleGrotesk Next Thin" w:cs="TeleGrotesk Next Thin"/>
          <w:bCs/>
          <w:color w:val="3C3C3C" w:themeColor="text1"/>
        </w:rPr>
        <w:t xml:space="preserve"> must de-enroll the subscriber and update the NLAD or the relevant state administrator in accordance with any intervals required under the </w:t>
      </w:r>
      <w:r w:rsidR="00436482">
        <w:rPr>
          <w:rFonts w:ascii="TeleGrotesk Next Thin" w:hAnsi="TeleGrotesk Next Thin" w:cs="TeleGrotesk Next Thin"/>
          <w:bCs/>
          <w:color w:val="3C3C3C" w:themeColor="text1"/>
        </w:rPr>
        <w:t>Lifestyle</w:t>
      </w:r>
      <w:r w:rsidRPr="00414785">
        <w:rPr>
          <w:rFonts w:ascii="TeleGrotesk Next Thin" w:hAnsi="TeleGrotesk Next Thin" w:cs="TeleGrotesk Next Thin"/>
          <w:bCs/>
          <w:color w:val="3C3C3C" w:themeColor="text1"/>
        </w:rPr>
        <w:t xml:space="preserve"> rules.</w:t>
      </w:r>
    </w:p>
    <w:p w14:paraId="01617DDE" w14:textId="40040B8B" w:rsidR="00A0782B" w:rsidRDefault="00A0782B" w:rsidP="00E264DB">
      <w:pPr>
        <w:spacing w:after="0" w:line="240" w:lineRule="auto"/>
        <w:ind w:left="1800"/>
        <w:contextualSpacing/>
        <w:rPr>
          <w:rFonts w:ascii="TeleGrotesk Next Thin" w:hAnsi="TeleGrotesk Next Thin" w:cs="TeleGrotesk Next Thin"/>
          <w:bCs/>
          <w:color w:val="3C3C3C" w:themeColor="text1"/>
        </w:rPr>
      </w:pPr>
    </w:p>
    <w:p w14:paraId="4F8BA305" w14:textId="77777777" w:rsidR="00574433" w:rsidRPr="004B05AE" w:rsidRDefault="00574433" w:rsidP="00E264DB">
      <w:pPr>
        <w:spacing w:after="0" w:line="240" w:lineRule="auto"/>
        <w:ind w:left="360"/>
        <w:rPr>
          <w:rFonts w:ascii="TeleGrotesk Next Thin" w:hAnsi="TeleGrotesk Next Thin" w:cs="TeleGrotesk Next Thin"/>
          <w:b/>
          <w:sz w:val="24"/>
          <w:szCs w:val="24"/>
          <w:u w:val="single"/>
        </w:rPr>
      </w:pPr>
    </w:p>
    <w:p w14:paraId="5EBBC542" w14:textId="200DE15E" w:rsidR="006023E8" w:rsidRPr="004B05AE" w:rsidRDefault="00C97615"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NON</w:t>
      </w:r>
      <w:r w:rsidR="00BC4E98" w:rsidRPr="004B05AE">
        <w:rPr>
          <w:rFonts w:ascii="TeleGrotesk Next Thin" w:hAnsi="TeleGrotesk Next Thin" w:cs="TeleGrotesk Next Thin"/>
          <w:b/>
          <w:sz w:val="24"/>
          <w:szCs w:val="24"/>
          <w:u w:val="single"/>
        </w:rPr>
        <w:t>-</w:t>
      </w:r>
      <w:r w:rsidRPr="004B05AE">
        <w:rPr>
          <w:rFonts w:ascii="TeleGrotesk Next Thin" w:hAnsi="TeleGrotesk Next Thin" w:cs="TeleGrotesk Next Thin"/>
          <w:b/>
          <w:sz w:val="24"/>
          <w:szCs w:val="24"/>
          <w:u w:val="single"/>
        </w:rPr>
        <w:t xml:space="preserve">USAGE </w:t>
      </w:r>
      <w:r w:rsidR="00BC4E98" w:rsidRPr="004B05AE">
        <w:rPr>
          <w:rFonts w:ascii="TeleGrotesk Next Thin" w:hAnsi="TeleGrotesk Next Thin" w:cs="TeleGrotesk Next Thin"/>
          <w:b/>
          <w:sz w:val="24"/>
          <w:szCs w:val="24"/>
          <w:u w:val="single"/>
        </w:rPr>
        <w:t>COMPLIANCE</w:t>
      </w:r>
    </w:p>
    <w:p w14:paraId="59F81D03" w14:textId="00B0BCA8" w:rsidR="00C97615" w:rsidRPr="006023E8" w:rsidRDefault="003953B3" w:rsidP="00E264DB">
      <w:pPr>
        <w:spacing w:after="0" w:line="240" w:lineRule="auto"/>
        <w:ind w:left="1800"/>
        <w:rPr>
          <w:rFonts w:ascii="TeleGrotesk Next Thin" w:hAnsi="TeleGrotesk Next Thin" w:cs="TeleGrotesk Next Thin"/>
          <w:b/>
          <w:color w:val="E20074" w:themeColor="accent1"/>
          <w:sz w:val="24"/>
          <w:szCs w:val="24"/>
          <w:u w:val="single"/>
        </w:rPr>
      </w:pPr>
      <w:r>
        <w:rPr>
          <w:rFonts w:ascii="TeleGrotesk Next Thin" w:hAnsi="TeleGrotesk Next Thin" w:cs="TeleGrotesk Next Thin"/>
          <w:bCs/>
          <w:color w:val="3C3C3C" w:themeColor="text1"/>
        </w:rPr>
        <w:t>Smith</w:t>
      </w:r>
      <w:r w:rsidR="00065617" w:rsidRPr="006023E8">
        <w:rPr>
          <w:rFonts w:ascii="TeleGrotesk Next Thin" w:hAnsi="TeleGrotesk Next Thin" w:cs="TeleGrotesk Next Thin"/>
          <w:bCs/>
          <w:color w:val="3C3C3C" w:themeColor="text1"/>
        </w:rPr>
        <w:t xml:space="preserve"> must monitor network indicators of usage to determine whether subscribers of its no-cost, </w:t>
      </w:r>
      <w:r w:rsidR="00436482">
        <w:rPr>
          <w:rFonts w:ascii="TeleGrotesk Next Thin" w:hAnsi="TeleGrotesk Next Thin" w:cs="TeleGrotesk Next Thin"/>
          <w:bCs/>
          <w:color w:val="3C3C3C" w:themeColor="text1"/>
        </w:rPr>
        <w:t>Lifestyle</w:t>
      </w:r>
      <w:r w:rsidR="00065617" w:rsidRPr="006023E8">
        <w:rPr>
          <w:rFonts w:ascii="TeleGrotesk Next Thin" w:hAnsi="TeleGrotesk Next Thin" w:cs="TeleGrotesk Next Thin"/>
          <w:bCs/>
          <w:color w:val="3C3C3C" w:themeColor="text1"/>
        </w:rPr>
        <w:t xml:space="preserve">-supported services use those services within the requisite timeframes in the </w:t>
      </w:r>
      <w:r w:rsidR="00436482">
        <w:rPr>
          <w:rFonts w:ascii="TeleGrotesk Next Thin" w:hAnsi="TeleGrotesk Next Thin" w:cs="TeleGrotesk Next Thin"/>
          <w:bCs/>
          <w:color w:val="3C3C3C" w:themeColor="text1"/>
        </w:rPr>
        <w:t>Lifestyle</w:t>
      </w:r>
      <w:r w:rsidR="00065617" w:rsidRPr="006023E8">
        <w:rPr>
          <w:rFonts w:ascii="TeleGrotesk Next Thin" w:hAnsi="TeleGrotesk Next Thin" w:cs="TeleGrotesk Next Thin"/>
          <w:bCs/>
          <w:color w:val="3C3C3C" w:themeColor="text1"/>
        </w:rPr>
        <w:t xml:space="preserve"> Rules.</w:t>
      </w:r>
    </w:p>
    <w:p w14:paraId="78C82925" w14:textId="77777777" w:rsidR="004B7BFA" w:rsidRPr="00E55029" w:rsidRDefault="004B7BFA" w:rsidP="00E264DB">
      <w:pPr>
        <w:spacing w:after="0"/>
        <w:ind w:left="360"/>
        <w:contextualSpacing/>
        <w:jc w:val="both"/>
        <w:rPr>
          <w:rFonts w:ascii="TeleGrotesk Next Thin" w:hAnsi="TeleGrotesk Next Thin" w:cs="TeleGrotesk Next Thin"/>
          <w:sz w:val="20"/>
          <w:szCs w:val="20"/>
        </w:rPr>
      </w:pPr>
    </w:p>
    <w:p w14:paraId="3101687A" w14:textId="77777777" w:rsidR="006023E8" w:rsidRPr="004B05AE" w:rsidRDefault="0077728A"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ANTI-DUPLICATIVE PROCEDURES</w:t>
      </w:r>
    </w:p>
    <w:p w14:paraId="60CD7614" w14:textId="60D7A737" w:rsidR="003F5C1F" w:rsidRPr="006023E8" w:rsidRDefault="003F5C1F" w:rsidP="00E264DB">
      <w:pPr>
        <w:pStyle w:val="ListParagraph"/>
        <w:spacing w:after="0" w:line="240" w:lineRule="auto"/>
        <w:ind w:left="1800"/>
        <w:rPr>
          <w:rFonts w:ascii="TeleGrotesk Next Thin" w:hAnsi="TeleGrotesk Next Thin" w:cs="TeleGrotesk Next Thin"/>
          <w:b/>
          <w:color w:val="E20074" w:themeColor="accent1"/>
          <w:sz w:val="24"/>
          <w:szCs w:val="24"/>
          <w:u w:val="single"/>
        </w:rPr>
      </w:pPr>
      <w:r w:rsidRPr="006023E8">
        <w:rPr>
          <w:rFonts w:ascii="TeleGrotesk Next Thin" w:hAnsi="TeleGrotesk Next Thin" w:cs="TeleGrotesk Next Thin"/>
          <w:bCs/>
          <w:color w:val="3C3C3C" w:themeColor="text1"/>
        </w:rPr>
        <w:t xml:space="preserve">In addition to the anti-duplicate measures implemented by the NLAD, </w:t>
      </w:r>
      <w:r w:rsidR="003953B3">
        <w:rPr>
          <w:rFonts w:ascii="TeleGrotesk Next Thin" w:hAnsi="TeleGrotesk Next Thin" w:cs="TeleGrotesk Next Thin"/>
          <w:bCs/>
          <w:color w:val="3C3C3C" w:themeColor="text1"/>
        </w:rPr>
        <w:t>Smith</w:t>
      </w:r>
      <w:r w:rsidRPr="006023E8">
        <w:rPr>
          <w:rFonts w:ascii="TeleGrotesk Next Thin" w:hAnsi="TeleGrotesk Next Thin" w:cs="TeleGrotesk Next Thin"/>
          <w:bCs/>
          <w:color w:val="3C3C3C" w:themeColor="text1"/>
        </w:rPr>
        <w:t xml:space="preserve"> runs a series of checks to identify potential duplicate accounts within its </w:t>
      </w:r>
      <w:proofErr w:type="gramStart"/>
      <w:r w:rsidRPr="006023E8">
        <w:rPr>
          <w:rFonts w:ascii="TeleGrotesk Next Thin" w:hAnsi="TeleGrotesk Next Thin" w:cs="TeleGrotesk Next Thin"/>
          <w:bCs/>
          <w:color w:val="3C3C3C" w:themeColor="text1"/>
        </w:rPr>
        <w:t>no cost</w:t>
      </w:r>
      <w:proofErr w:type="gramEnd"/>
      <w:r w:rsidRPr="006023E8">
        <w:rPr>
          <w:rFonts w:ascii="TeleGrotesk Next Thin" w:hAnsi="TeleGrotesk Next Thin" w:cs="TeleGrotesk Next Thin"/>
          <w:bCs/>
          <w:color w:val="3C3C3C" w:themeColor="text1"/>
        </w:rPr>
        <w:t xml:space="preserve"> </w:t>
      </w:r>
      <w:r w:rsidR="00436482">
        <w:rPr>
          <w:rFonts w:ascii="TeleGrotesk Next Thin" w:hAnsi="TeleGrotesk Next Thin" w:cs="TeleGrotesk Next Thin"/>
          <w:bCs/>
          <w:color w:val="3C3C3C" w:themeColor="text1"/>
        </w:rPr>
        <w:t>Lifestyle</w:t>
      </w:r>
      <w:r w:rsidRPr="006023E8">
        <w:rPr>
          <w:rFonts w:ascii="TeleGrotesk Next Thin" w:hAnsi="TeleGrotesk Next Thin" w:cs="TeleGrotesk Next Thin"/>
          <w:bCs/>
          <w:color w:val="3C3C3C" w:themeColor="text1"/>
        </w:rPr>
        <w:t xml:space="preserve"> service customer base for review before the applicant’s information is sent to the NV.  </w:t>
      </w:r>
    </w:p>
    <w:p w14:paraId="5CD44836" w14:textId="77777777" w:rsidR="004B7BFA" w:rsidRPr="000C4C29" w:rsidRDefault="004B7BFA" w:rsidP="00E264DB">
      <w:pPr>
        <w:spacing w:after="0"/>
        <w:ind w:left="360"/>
        <w:jc w:val="both"/>
        <w:rPr>
          <w:rFonts w:ascii="TeleGrotesk Next Thin" w:hAnsi="TeleGrotesk Next Thin" w:cs="TeleGrotesk Next Thin"/>
          <w:sz w:val="20"/>
          <w:szCs w:val="20"/>
        </w:rPr>
      </w:pPr>
    </w:p>
    <w:p w14:paraId="074B1123" w14:textId="77777777" w:rsidR="006023E8" w:rsidRPr="004B05AE" w:rsidRDefault="00D90E60"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PROCEDURES FOR AGENT COMPLIANCE</w:t>
      </w:r>
    </w:p>
    <w:p w14:paraId="605B0A2E" w14:textId="70FCF8E2" w:rsidR="004B7BFA" w:rsidRPr="006023E8" w:rsidRDefault="009D0E84" w:rsidP="00E264DB">
      <w:pPr>
        <w:pStyle w:val="ListParagraph"/>
        <w:spacing w:after="0" w:line="240" w:lineRule="auto"/>
        <w:ind w:left="1800"/>
        <w:rPr>
          <w:rFonts w:ascii="TeleGrotesk Next Thin" w:hAnsi="TeleGrotesk Next Thin" w:cs="TeleGrotesk Next Thin"/>
          <w:b/>
          <w:color w:val="E20074" w:themeColor="accent1"/>
          <w:sz w:val="24"/>
          <w:szCs w:val="24"/>
          <w:u w:val="single"/>
        </w:rPr>
      </w:pPr>
      <w:r w:rsidRPr="006023E8">
        <w:rPr>
          <w:rFonts w:ascii="TeleGrotesk Next Thin" w:hAnsi="TeleGrotesk Next Thin" w:cs="TeleGrotesk Next Thin"/>
          <w:color w:val="3C3C3C" w:themeColor="text1"/>
        </w:rPr>
        <w:t xml:space="preserve">All agreements between </w:t>
      </w:r>
      <w:r w:rsidR="003953B3">
        <w:rPr>
          <w:rFonts w:ascii="TeleGrotesk Next Thin" w:hAnsi="TeleGrotesk Next Thin" w:cs="TeleGrotesk Next Thin"/>
          <w:color w:val="3C3C3C" w:themeColor="text1"/>
        </w:rPr>
        <w:t>Smith</w:t>
      </w:r>
      <w:r w:rsidRPr="006023E8">
        <w:rPr>
          <w:rFonts w:ascii="TeleGrotesk Next Thin" w:hAnsi="TeleGrotesk Next Thin" w:cs="TeleGrotesk Next Thin"/>
          <w:color w:val="3C3C3C" w:themeColor="text1"/>
        </w:rPr>
        <w:t xml:space="preserve"> and a Master Agent must require the passthrough and adherence to </w:t>
      </w:r>
      <w:r w:rsidR="003953B3">
        <w:rPr>
          <w:rFonts w:ascii="TeleGrotesk Next Thin" w:hAnsi="TeleGrotesk Next Thin" w:cs="TeleGrotesk Next Thin"/>
          <w:color w:val="3C3C3C" w:themeColor="text1"/>
        </w:rPr>
        <w:t>Smith</w:t>
      </w:r>
      <w:r w:rsidRPr="006023E8">
        <w:rPr>
          <w:rFonts w:ascii="TeleGrotesk Next Thin" w:hAnsi="TeleGrotesk Next Thin" w:cs="TeleGrotesk Next Thin"/>
          <w:color w:val="3C3C3C" w:themeColor="text1"/>
        </w:rPr>
        <w:t xml:space="preserve">’s </w:t>
      </w:r>
      <w:r w:rsidR="00436482">
        <w:rPr>
          <w:rFonts w:ascii="TeleGrotesk Next Thin" w:hAnsi="TeleGrotesk Next Thin" w:cs="TeleGrotesk Next Thin"/>
          <w:color w:val="3C3C3C" w:themeColor="text1"/>
        </w:rPr>
        <w:t>Lifestyle</w:t>
      </w:r>
      <w:r w:rsidRPr="006023E8">
        <w:rPr>
          <w:rFonts w:ascii="TeleGrotesk Next Thin" w:hAnsi="TeleGrotesk Next Thin" w:cs="TeleGrotesk Next Thin"/>
          <w:color w:val="3C3C3C" w:themeColor="text1"/>
        </w:rPr>
        <w:t xml:space="preserve"> compliance operating procedures to the </w:t>
      </w:r>
      <w:r w:rsidR="00F700B4" w:rsidRPr="006023E8">
        <w:rPr>
          <w:rFonts w:ascii="TeleGrotesk Next Thin" w:hAnsi="TeleGrotesk Next Thin" w:cs="TeleGrotesk Next Thin"/>
          <w:color w:val="3C3C3C" w:themeColor="text1"/>
        </w:rPr>
        <w:t>master’s</w:t>
      </w:r>
      <w:r w:rsidRPr="006023E8">
        <w:rPr>
          <w:rFonts w:ascii="TeleGrotesk Next Thin" w:hAnsi="TeleGrotesk Next Thin" w:cs="TeleGrotesk Next Thin"/>
          <w:color w:val="3C3C3C" w:themeColor="text1"/>
        </w:rPr>
        <w:t xml:space="preserve"> subcontractors and agents</w:t>
      </w:r>
      <w:r w:rsidR="00CB135A" w:rsidRPr="006023E8">
        <w:rPr>
          <w:rFonts w:ascii="TeleGrotesk Next Thin" w:hAnsi="TeleGrotesk Next Thin" w:cs="TeleGrotesk Next Thin"/>
          <w:color w:val="3C3C3C" w:themeColor="text1"/>
        </w:rPr>
        <w:t>.</w:t>
      </w:r>
    </w:p>
    <w:p w14:paraId="255EEFFC" w14:textId="77777777" w:rsidR="009D0E84" w:rsidRPr="00D762EF" w:rsidRDefault="009D0E84" w:rsidP="00E264DB">
      <w:pPr>
        <w:spacing w:after="0" w:line="240" w:lineRule="auto"/>
        <w:ind w:left="1080"/>
        <w:contextualSpacing/>
        <w:jc w:val="both"/>
        <w:rPr>
          <w:rFonts w:ascii="TeleGrotesk Next Thin" w:hAnsi="TeleGrotesk Next Thin" w:cs="TeleGrotesk Next Thin"/>
          <w:sz w:val="20"/>
          <w:szCs w:val="20"/>
        </w:rPr>
      </w:pPr>
    </w:p>
    <w:p w14:paraId="69EF4E66" w14:textId="1246419D" w:rsidR="000B7C36" w:rsidRPr="004B05AE" w:rsidRDefault="003E57D3" w:rsidP="00BD0F32">
      <w:pPr>
        <w:pStyle w:val="ListParagraph"/>
        <w:numPr>
          <w:ilvl w:val="1"/>
          <w:numId w:val="12"/>
        </w:numPr>
        <w:spacing w:after="0" w:line="240" w:lineRule="auto"/>
        <w:ind w:left="1080"/>
        <w:rPr>
          <w:rFonts w:ascii="TeleGrotesk Next Thin" w:hAnsi="TeleGrotesk Next Thin" w:cs="TeleGrotesk Next Thin"/>
          <w:b/>
          <w:sz w:val="24"/>
          <w:szCs w:val="24"/>
          <w:u w:val="single"/>
        </w:rPr>
      </w:pPr>
      <w:r w:rsidRPr="004B05AE">
        <w:rPr>
          <w:rFonts w:ascii="TeleGrotesk Next Thin" w:hAnsi="TeleGrotesk Next Thin" w:cs="TeleGrotesk Next Thin"/>
          <w:b/>
          <w:sz w:val="24"/>
          <w:szCs w:val="24"/>
          <w:u w:val="single"/>
        </w:rPr>
        <w:t>DEVICE COMPLIANCE</w:t>
      </w:r>
    </w:p>
    <w:p w14:paraId="1C9F9D76" w14:textId="5DB755F0" w:rsidR="00D21180" w:rsidRPr="007A17AE" w:rsidRDefault="004B7BFA" w:rsidP="00E264DB">
      <w:pPr>
        <w:pStyle w:val="ListParagraph"/>
        <w:spacing w:after="0" w:line="240" w:lineRule="auto"/>
        <w:ind w:left="1440" w:firstLine="360"/>
        <w:jc w:val="both"/>
        <w:rPr>
          <w:rFonts w:ascii="TeleGrotesk Next Thin" w:hAnsi="TeleGrotesk Next Thin" w:cs="TeleGrotesk Next Thin"/>
          <w:color w:val="3C3C3C" w:themeColor="text1"/>
        </w:rPr>
      </w:pPr>
      <w:r w:rsidRPr="007A17AE">
        <w:rPr>
          <w:rFonts w:ascii="TeleGrotesk Next Thin" w:hAnsi="TeleGrotesk Next Thin" w:cs="TeleGrotesk Next Thin"/>
          <w:bCs/>
          <w:color w:val="3C3C3C" w:themeColor="text1"/>
        </w:rPr>
        <w:t xml:space="preserve">Documented in </w:t>
      </w:r>
      <w:r w:rsidR="003953B3">
        <w:rPr>
          <w:rFonts w:ascii="TeleGrotesk Next Thin" w:hAnsi="TeleGrotesk Next Thin" w:cs="TeleGrotesk Next Thin"/>
          <w:bCs/>
          <w:color w:val="3C3C3C" w:themeColor="text1"/>
        </w:rPr>
        <w:t>GCO</w:t>
      </w:r>
      <w:r w:rsidR="003C20FF">
        <w:rPr>
          <w:rFonts w:ascii="TeleGrotesk Next Thin" w:hAnsi="TeleGrotesk Next Thin" w:cs="TeleGrotesk Next Thin"/>
          <w:bCs/>
          <w:color w:val="3C3C3C" w:themeColor="text1"/>
        </w:rPr>
        <w:t xml:space="preserve"> &amp; </w:t>
      </w:r>
      <w:r w:rsidR="00C22A8D">
        <w:rPr>
          <w:rFonts w:ascii="TeleGrotesk Next Thin" w:hAnsi="TeleGrotesk Next Thin" w:cs="TeleGrotesk Next Thin"/>
          <w:bCs/>
          <w:color w:val="3C3C3C" w:themeColor="text1"/>
        </w:rPr>
        <w:t>EEE</w:t>
      </w:r>
      <w:r w:rsidR="00AB3307" w:rsidRPr="007A17AE">
        <w:rPr>
          <w:rFonts w:ascii="TeleGrotesk Next Thin" w:hAnsi="TeleGrotesk Next Thin" w:cs="TeleGrotesk Next Thin"/>
          <w:bCs/>
          <w:color w:val="3C3C3C" w:themeColor="text1"/>
        </w:rPr>
        <w:t xml:space="preserve"> Governance Deck and attested to monthly</w:t>
      </w:r>
    </w:p>
    <w:p w14:paraId="73674173" w14:textId="68760259" w:rsidR="00446A77" w:rsidRPr="004B05AE" w:rsidRDefault="00446A77" w:rsidP="000B2DA5">
      <w:pPr>
        <w:pStyle w:val="Heading1"/>
        <w:ind w:left="540" w:hanging="540"/>
        <w:rPr>
          <w:rFonts w:ascii="TeleGrotesk Next Thin" w:hAnsi="TeleGrotesk Next Thin" w:cs="TeleGrotesk Next Thin"/>
          <w:b/>
          <w:bCs/>
          <w:color w:val="auto"/>
          <w:sz w:val="28"/>
          <w:szCs w:val="28"/>
          <w:u w:val="single"/>
        </w:rPr>
      </w:pPr>
      <w:bookmarkStart w:id="24" w:name="_Toc81830410"/>
      <w:bookmarkStart w:id="25" w:name="_Toc82428015"/>
      <w:bookmarkStart w:id="26" w:name="_Hlk78996237"/>
      <w:r w:rsidRPr="004B05AE">
        <w:rPr>
          <w:rFonts w:ascii="TeleGrotesk Next Thin" w:hAnsi="TeleGrotesk Next Thin" w:cs="TeleGrotesk Next Thin"/>
          <w:b/>
          <w:bCs/>
          <w:color w:val="auto"/>
          <w:sz w:val="28"/>
          <w:szCs w:val="28"/>
          <w:u w:val="single"/>
        </w:rPr>
        <w:t>TRAINING</w:t>
      </w:r>
      <w:bookmarkEnd w:id="24"/>
      <w:bookmarkEnd w:id="25"/>
    </w:p>
    <w:p w14:paraId="687BA491" w14:textId="6E242393" w:rsidR="00414785" w:rsidRPr="005C5610" w:rsidRDefault="00296CCA" w:rsidP="005C5610">
      <w:pPr>
        <w:pStyle w:val="ListParagraph"/>
        <w:numPr>
          <w:ilvl w:val="1"/>
          <w:numId w:val="18"/>
        </w:numPr>
        <w:spacing w:after="0" w:line="240" w:lineRule="auto"/>
        <w:ind w:left="975"/>
        <w:rPr>
          <w:rFonts w:ascii="TeleGrotesk Next Thin" w:eastAsia="Times New Roman" w:hAnsi="TeleGrotesk Next Thin" w:cs="TeleGrotesk Next Thin"/>
          <w:color w:val="3C3C3C" w:themeColor="text1"/>
        </w:rPr>
      </w:pPr>
      <w:r>
        <w:rPr>
          <w:rFonts w:ascii="TeleGrotesk Next Thin" w:eastAsia="Times New Roman" w:hAnsi="TeleGrotesk Next Thin" w:cs="TeleGrotesk Next Thin"/>
          <w:color w:val="3C3C3C" w:themeColor="text1"/>
        </w:rPr>
        <w:t xml:space="preserve">GENERIC COMPANY  </w:t>
      </w:r>
      <w:r w:rsidR="00822D27">
        <w:rPr>
          <w:rFonts w:ascii="TeleGrotesk Next Thin" w:eastAsia="Times New Roman" w:hAnsi="TeleGrotesk Next Thin" w:cs="TeleGrotesk Next Thin"/>
          <w:color w:val="3C3C3C" w:themeColor="text1"/>
        </w:rPr>
        <w:t>DOCUMENT</w:t>
      </w:r>
      <w:r w:rsidR="00446A77" w:rsidRPr="005C5610">
        <w:rPr>
          <w:rFonts w:ascii="TeleGrotesk Next Thin" w:eastAsia="Times New Roman" w:hAnsi="TeleGrotesk Next Thin" w:cs="TeleGrotesk Next Thin"/>
          <w:color w:val="3C3C3C" w:themeColor="text1"/>
        </w:rPr>
        <w:t xml:space="preserve"> Training</w:t>
      </w:r>
      <w:r w:rsidR="00446A77" w:rsidRPr="005C5610">
        <w:rPr>
          <w:rFonts w:ascii="TeleGrotesk Next Thin" w:hAnsi="TeleGrotesk Next Thin" w:cs="TeleGrotesk Next Thin"/>
          <w:color w:val="3C3C3C" w:themeColor="text1"/>
        </w:rPr>
        <w:t xml:space="preserve">, </w:t>
      </w:r>
      <w:r w:rsidR="00446A77" w:rsidRPr="005C5610">
        <w:rPr>
          <w:rFonts w:ascii="TeleGrotesk Next Thin" w:eastAsia="Times New Roman" w:hAnsi="TeleGrotesk Next Thin" w:cs="TeleGrotesk Next Thin"/>
          <w:color w:val="3C3C3C" w:themeColor="text1"/>
        </w:rPr>
        <w:t>Tracking and Reporting</w:t>
      </w:r>
    </w:p>
    <w:p w14:paraId="3DAFD305" w14:textId="652CD690" w:rsidR="005C5610" w:rsidRDefault="003953B3" w:rsidP="005C5610">
      <w:pPr>
        <w:pStyle w:val="ListParagraph"/>
        <w:numPr>
          <w:ilvl w:val="2"/>
          <w:numId w:val="18"/>
        </w:numPr>
        <w:spacing w:after="0" w:line="240" w:lineRule="auto"/>
        <w:ind w:left="1440"/>
        <w:rPr>
          <w:rFonts w:ascii="TeleGrotesk Next Thin" w:eastAsia="Times New Roman" w:hAnsi="TeleGrotesk Next Thin" w:cs="TeleGrotesk Next Thin"/>
          <w:color w:val="3C3C3C" w:themeColor="text1"/>
        </w:rPr>
      </w:pPr>
      <w:r>
        <w:rPr>
          <w:rFonts w:ascii="TeleGrotesk Next Thin" w:eastAsia="Times New Roman" w:hAnsi="TeleGrotesk Next Thin" w:cs="TeleGrotesk Next Thin"/>
          <w:color w:val="3C3C3C" w:themeColor="text1"/>
        </w:rPr>
        <w:t>Smith</w:t>
      </w:r>
      <w:r w:rsidR="00446A77" w:rsidRPr="005C5610">
        <w:rPr>
          <w:rFonts w:ascii="TeleGrotesk Next Thin" w:eastAsia="Times New Roman" w:hAnsi="TeleGrotesk Next Thin" w:cs="TeleGrotesk Next Thin"/>
          <w:color w:val="3C3C3C" w:themeColor="text1"/>
        </w:rPr>
        <w:t xml:space="preserve"> requires all Enrollment Representatives, including those engaged by a Master Agent or a subcontractor, to successfully complete a </w:t>
      </w:r>
      <w:r w:rsidR="00436482">
        <w:rPr>
          <w:rFonts w:ascii="TeleGrotesk Next Thin" w:eastAsia="Times New Roman" w:hAnsi="TeleGrotesk Next Thin" w:cs="TeleGrotesk Next Thin"/>
          <w:color w:val="3C3C3C" w:themeColor="text1"/>
        </w:rPr>
        <w:t>Lifestyle</w:t>
      </w:r>
      <w:r w:rsidR="00446A77" w:rsidRPr="005C5610">
        <w:rPr>
          <w:rFonts w:ascii="TeleGrotesk Next Thin" w:eastAsia="Times New Roman" w:hAnsi="TeleGrotesk Next Thin" w:cs="TeleGrotesk Next Thin"/>
          <w:color w:val="3C3C3C" w:themeColor="text1"/>
        </w:rPr>
        <w:t xml:space="preserve"> training program. All individuals subject to the training requirement must also successfully complete a “refresher” </w:t>
      </w:r>
      <w:r w:rsidR="00436482">
        <w:rPr>
          <w:rFonts w:ascii="TeleGrotesk Next Thin" w:eastAsia="Times New Roman" w:hAnsi="TeleGrotesk Next Thin" w:cs="TeleGrotesk Next Thin"/>
          <w:color w:val="3C3C3C" w:themeColor="text1"/>
        </w:rPr>
        <w:t>Lifestyle</w:t>
      </w:r>
      <w:r w:rsidR="00446A77" w:rsidRPr="005C5610">
        <w:rPr>
          <w:rFonts w:ascii="TeleGrotesk Next Thin" w:eastAsia="Times New Roman" w:hAnsi="TeleGrotesk Next Thin" w:cs="TeleGrotesk Next Thin"/>
          <w:color w:val="3C3C3C" w:themeColor="text1"/>
        </w:rPr>
        <w:t xml:space="preserve"> training program once annually, regardless of an individual’s start date.</w:t>
      </w:r>
    </w:p>
    <w:p w14:paraId="2080491C" w14:textId="77777777" w:rsidR="005C5610" w:rsidRDefault="005C5610" w:rsidP="005C5610">
      <w:pPr>
        <w:pStyle w:val="ListParagraph"/>
        <w:spacing w:after="0" w:line="240" w:lineRule="auto"/>
        <w:ind w:left="1440"/>
        <w:rPr>
          <w:rFonts w:ascii="TeleGrotesk Next Thin" w:eastAsia="Times New Roman" w:hAnsi="TeleGrotesk Next Thin" w:cs="TeleGrotesk Next Thin"/>
          <w:color w:val="3C3C3C" w:themeColor="text1"/>
        </w:rPr>
      </w:pPr>
    </w:p>
    <w:p w14:paraId="28131985" w14:textId="6DED5FC3" w:rsidR="00446A77" w:rsidRPr="005C5610" w:rsidRDefault="00446A77" w:rsidP="005C5610">
      <w:pPr>
        <w:pStyle w:val="ListParagraph"/>
        <w:numPr>
          <w:ilvl w:val="2"/>
          <w:numId w:val="18"/>
        </w:numPr>
        <w:spacing w:after="0" w:line="240" w:lineRule="auto"/>
        <w:ind w:left="1440"/>
        <w:rPr>
          <w:rFonts w:ascii="TeleGrotesk Next Thin" w:eastAsia="Times New Roman" w:hAnsi="TeleGrotesk Next Thin" w:cs="TeleGrotesk Next Thin"/>
          <w:color w:val="3C3C3C" w:themeColor="text1"/>
        </w:rPr>
      </w:pPr>
      <w:r w:rsidRPr="005C5610">
        <w:rPr>
          <w:rFonts w:ascii="TeleGrotesk Next Thin" w:eastAsia="Times New Roman" w:hAnsi="TeleGrotesk Next Thin" w:cs="TeleGrotesk Next Thin"/>
          <w:color w:val="3C3C3C" w:themeColor="text1"/>
        </w:rPr>
        <w:t xml:space="preserve">Specific to </w:t>
      </w:r>
      <w:r w:rsidR="003953B3">
        <w:rPr>
          <w:rFonts w:ascii="TeleGrotesk Next Thin" w:eastAsia="Times New Roman" w:hAnsi="TeleGrotesk Next Thin" w:cs="TeleGrotesk Next Thin"/>
          <w:color w:val="3C3C3C" w:themeColor="text1"/>
        </w:rPr>
        <w:t>Smith</w:t>
      </w:r>
      <w:r w:rsidRPr="005C5610">
        <w:rPr>
          <w:rFonts w:ascii="TeleGrotesk Next Thin" w:eastAsia="Times New Roman" w:hAnsi="TeleGrotesk Next Thin" w:cs="TeleGrotesk Next Thin"/>
          <w:color w:val="3C3C3C" w:themeColor="text1"/>
        </w:rPr>
        <w:t xml:space="preserve">’s </w:t>
      </w:r>
      <w:r w:rsidR="00296CCA">
        <w:rPr>
          <w:rFonts w:ascii="TeleGrotesk Next Thin" w:eastAsia="Times New Roman" w:hAnsi="TeleGrotesk Next Thin" w:cs="TeleGrotesk Next Thin"/>
          <w:color w:val="3C3C3C" w:themeColor="text1"/>
        </w:rPr>
        <w:t xml:space="preserve">GENERIC COMPANY  </w:t>
      </w:r>
      <w:r w:rsidR="00BC5E46" w:rsidRPr="005C5610">
        <w:rPr>
          <w:rFonts w:ascii="TeleGrotesk Next Thin" w:eastAsia="Times New Roman" w:hAnsi="TeleGrotesk Next Thin" w:cs="TeleGrotesk Next Thin"/>
          <w:color w:val="3C3C3C" w:themeColor="text1"/>
        </w:rPr>
        <w:t>Organization</w:t>
      </w:r>
      <w:r w:rsidRPr="005C5610">
        <w:rPr>
          <w:rFonts w:ascii="TeleGrotesk Next Thin" w:eastAsia="Times New Roman" w:hAnsi="TeleGrotesk Next Thin" w:cs="TeleGrotesk Next Thin"/>
          <w:color w:val="3C3C3C" w:themeColor="text1"/>
        </w:rPr>
        <w:t xml:space="preserve">, tracking of required </w:t>
      </w:r>
      <w:r w:rsidR="00822D27">
        <w:rPr>
          <w:rFonts w:ascii="TeleGrotesk Next Thin" w:eastAsia="Times New Roman" w:hAnsi="TeleGrotesk Next Thin" w:cs="TeleGrotesk Next Thin"/>
          <w:color w:val="3C3C3C" w:themeColor="text1"/>
        </w:rPr>
        <w:t>DOCUMENT</w:t>
      </w:r>
      <w:r w:rsidRPr="005C5610">
        <w:rPr>
          <w:rFonts w:ascii="TeleGrotesk Next Thin" w:eastAsia="Times New Roman" w:hAnsi="TeleGrotesk Next Thin" w:cs="TeleGrotesk Next Thin"/>
          <w:color w:val="3C3C3C" w:themeColor="text1"/>
        </w:rPr>
        <w:t xml:space="preserve"> training compliance for direct report employees and those engaged by a Master Agent or a subcontractor reporting under the Sr. Director of the </w:t>
      </w:r>
      <w:r w:rsidR="00296CCA">
        <w:rPr>
          <w:rFonts w:ascii="TeleGrotesk Next Thin" w:eastAsia="Times New Roman" w:hAnsi="TeleGrotesk Next Thin" w:cs="TeleGrotesk Next Thin"/>
          <w:color w:val="3C3C3C" w:themeColor="text1"/>
        </w:rPr>
        <w:t xml:space="preserve">GENERIC COMPANY  </w:t>
      </w:r>
      <w:r w:rsidR="00BC5E46" w:rsidRPr="005C5610">
        <w:rPr>
          <w:rFonts w:ascii="TeleGrotesk Next Thin" w:eastAsia="Times New Roman" w:hAnsi="TeleGrotesk Next Thin" w:cs="TeleGrotesk Next Thin"/>
          <w:color w:val="3C3C3C" w:themeColor="text1"/>
        </w:rPr>
        <w:t>Organization</w:t>
      </w:r>
      <w:r w:rsidRPr="005C5610">
        <w:rPr>
          <w:rFonts w:ascii="TeleGrotesk Next Thin" w:eastAsia="Times New Roman" w:hAnsi="TeleGrotesk Next Thin" w:cs="TeleGrotesk Next Thin"/>
          <w:color w:val="3C3C3C" w:themeColor="text1"/>
        </w:rPr>
        <w:t xml:space="preserve">, is tracked on a weekly basis and </w:t>
      </w:r>
      <w:proofErr w:type="gramStart"/>
      <w:r w:rsidRPr="005C5610">
        <w:rPr>
          <w:rFonts w:ascii="TeleGrotesk Next Thin" w:eastAsia="Times New Roman" w:hAnsi="TeleGrotesk Next Thin" w:cs="TeleGrotesk Next Thin"/>
          <w:color w:val="3C3C3C" w:themeColor="text1"/>
        </w:rPr>
        <w:t>reported on</w:t>
      </w:r>
      <w:proofErr w:type="gramEnd"/>
      <w:r w:rsidRPr="005C5610">
        <w:rPr>
          <w:rFonts w:ascii="TeleGrotesk Next Thin" w:eastAsia="Times New Roman" w:hAnsi="TeleGrotesk Next Thin" w:cs="TeleGrotesk Next Thin"/>
          <w:color w:val="3C3C3C" w:themeColor="text1"/>
        </w:rPr>
        <w:t xml:space="preserve"> monthly</w:t>
      </w:r>
    </w:p>
    <w:p w14:paraId="60267ABA" w14:textId="078D1BE2" w:rsidR="00A65FE7" w:rsidRPr="007A17AE" w:rsidRDefault="00446A77" w:rsidP="005C5610">
      <w:pPr>
        <w:pStyle w:val="ListParagraph"/>
        <w:numPr>
          <w:ilvl w:val="2"/>
          <w:numId w:val="19"/>
        </w:numPr>
        <w:spacing w:after="0" w:line="240" w:lineRule="auto"/>
        <w:ind w:left="2880"/>
        <w:rPr>
          <w:rFonts w:ascii="TeleGrotesk Next Thin" w:eastAsia="Times New Roman" w:hAnsi="TeleGrotesk Next Thin" w:cs="TeleGrotesk Next Thin"/>
          <w:color w:val="3C3C3C" w:themeColor="text1"/>
        </w:rPr>
      </w:pPr>
      <w:r w:rsidRPr="007A17AE">
        <w:rPr>
          <w:rFonts w:ascii="TeleGrotesk Next Thin" w:eastAsia="Times New Roman" w:hAnsi="TeleGrotesk Next Thin" w:cs="TeleGrotesk Next Thin"/>
          <w:color w:val="3C3C3C" w:themeColor="text1"/>
        </w:rPr>
        <w:t xml:space="preserve">Additionally, tracking and reporting of </w:t>
      </w:r>
      <w:r w:rsidR="00822D27">
        <w:rPr>
          <w:rFonts w:ascii="TeleGrotesk Next Thin" w:eastAsia="Times New Roman" w:hAnsi="TeleGrotesk Next Thin" w:cs="TeleGrotesk Next Thin"/>
          <w:color w:val="3C3C3C" w:themeColor="text1"/>
        </w:rPr>
        <w:t>DOCUMENT</w:t>
      </w:r>
      <w:r w:rsidRPr="007A17AE">
        <w:rPr>
          <w:rFonts w:ascii="TeleGrotesk Next Thin" w:eastAsia="Times New Roman" w:hAnsi="TeleGrotesk Next Thin" w:cs="TeleGrotesk Next Thin"/>
          <w:color w:val="3C3C3C" w:themeColor="text1"/>
        </w:rPr>
        <w:t xml:space="preserve"> training for new/transfer </w:t>
      </w:r>
      <w:r w:rsidR="00296CCA">
        <w:rPr>
          <w:rFonts w:ascii="TeleGrotesk Next Thin" w:eastAsia="Times New Roman" w:hAnsi="TeleGrotesk Next Thin" w:cs="TeleGrotesk Next Thin"/>
          <w:color w:val="3C3C3C" w:themeColor="text1"/>
        </w:rPr>
        <w:t xml:space="preserve">GENERIC COMPANY  </w:t>
      </w:r>
      <w:r w:rsidRPr="007A17AE">
        <w:rPr>
          <w:rFonts w:ascii="TeleGrotesk Next Thin" w:eastAsia="Times New Roman" w:hAnsi="TeleGrotesk Next Thin" w:cs="TeleGrotesk Next Thin"/>
          <w:color w:val="3C3C3C" w:themeColor="text1"/>
        </w:rPr>
        <w:t>employees,</w:t>
      </w:r>
      <w:r w:rsidRPr="007A17AE">
        <w:rPr>
          <w:rFonts w:ascii="TeleGrotesk Next Thin" w:eastAsia="Times New Roman" w:hAnsi="TeleGrotesk Next Thin" w:cs="TeleGrotesk Next Thin"/>
          <w:b/>
          <w:bCs/>
          <w:color w:val="3C3C3C" w:themeColor="text1"/>
        </w:rPr>
        <w:t xml:space="preserve"> </w:t>
      </w:r>
      <w:r w:rsidRPr="007A17AE">
        <w:rPr>
          <w:rFonts w:ascii="TeleGrotesk Next Thin" w:eastAsia="Times New Roman" w:hAnsi="TeleGrotesk Next Thin" w:cs="TeleGrotesk Next Thin"/>
          <w:color w:val="3C3C3C" w:themeColor="text1"/>
        </w:rPr>
        <w:t xml:space="preserve">Master Agent or subcontractors reporting under the Sr. Director of the </w:t>
      </w:r>
      <w:r w:rsidR="00296CCA">
        <w:rPr>
          <w:rFonts w:ascii="TeleGrotesk Next Thin" w:eastAsia="Times New Roman" w:hAnsi="TeleGrotesk Next Thin" w:cs="TeleGrotesk Next Thin"/>
          <w:color w:val="3C3C3C" w:themeColor="text1"/>
        </w:rPr>
        <w:t xml:space="preserve">GENERIC COMPANY  </w:t>
      </w:r>
      <w:r w:rsidR="00BC5E46">
        <w:rPr>
          <w:rFonts w:ascii="TeleGrotesk Next Thin" w:eastAsia="Times New Roman" w:hAnsi="TeleGrotesk Next Thin" w:cs="TeleGrotesk Next Thin"/>
          <w:color w:val="3C3C3C" w:themeColor="text1"/>
        </w:rPr>
        <w:t>Organization</w:t>
      </w:r>
      <w:r w:rsidRPr="007A17AE">
        <w:rPr>
          <w:rFonts w:ascii="TeleGrotesk Next Thin" w:hAnsi="TeleGrotesk Next Thin" w:cs="TeleGrotesk Next Thin"/>
          <w:color w:val="3C3C3C" w:themeColor="text1"/>
        </w:rPr>
        <w:t xml:space="preserve"> </w:t>
      </w:r>
      <w:r w:rsidRPr="007A17AE">
        <w:rPr>
          <w:rFonts w:ascii="TeleGrotesk Next Thin" w:eastAsia="Times New Roman" w:hAnsi="TeleGrotesk Next Thin" w:cs="TeleGrotesk Next Thin"/>
          <w:color w:val="3C3C3C" w:themeColor="text1"/>
        </w:rPr>
        <w:t xml:space="preserve">for </w:t>
      </w:r>
      <w:r w:rsidR="00822D27">
        <w:rPr>
          <w:rFonts w:ascii="TeleGrotesk Next Thin" w:eastAsia="Times New Roman" w:hAnsi="TeleGrotesk Next Thin" w:cs="TeleGrotesk Next Thin"/>
          <w:color w:val="3C3C3C" w:themeColor="text1"/>
        </w:rPr>
        <w:t>DOCUMENT</w:t>
      </w:r>
      <w:r w:rsidRPr="007A17AE">
        <w:rPr>
          <w:rFonts w:ascii="TeleGrotesk Next Thin" w:eastAsia="Times New Roman" w:hAnsi="TeleGrotesk Next Thin" w:cs="TeleGrotesk Next Thin"/>
          <w:color w:val="3C3C3C" w:themeColor="text1"/>
        </w:rPr>
        <w:t xml:space="preserve"> training</w:t>
      </w:r>
      <w:r w:rsidRPr="007A17AE">
        <w:rPr>
          <w:rFonts w:ascii="TeleGrotesk Next Thin" w:hAnsi="TeleGrotesk Next Thin" w:cs="TeleGrotesk Next Thin"/>
          <w:bCs/>
          <w:color w:val="3C3C3C" w:themeColor="text1"/>
        </w:rPr>
        <w:t xml:space="preserve"> are the responsibility of the </w:t>
      </w:r>
      <w:r w:rsidR="003953B3">
        <w:rPr>
          <w:rFonts w:ascii="TeleGrotesk Next Thin" w:hAnsi="TeleGrotesk Next Thin" w:cs="TeleGrotesk Next Thin"/>
          <w:bCs/>
          <w:color w:val="3C3C3C" w:themeColor="text1"/>
        </w:rPr>
        <w:t>GCO</w:t>
      </w:r>
      <w:r w:rsidRPr="007A17AE">
        <w:rPr>
          <w:rFonts w:ascii="TeleGrotesk Next Thin" w:hAnsi="TeleGrotesk Next Thin" w:cs="TeleGrotesk Next Thin"/>
          <w:bCs/>
          <w:color w:val="3C3C3C" w:themeColor="text1"/>
        </w:rPr>
        <w:t xml:space="preserve"> Compliance Team</w:t>
      </w:r>
      <w:r w:rsidRPr="007A17AE">
        <w:rPr>
          <w:rFonts w:ascii="TeleGrotesk Next Thin" w:hAnsi="TeleGrotesk Next Thin" w:cs="TeleGrotesk Next Thin"/>
          <w:b/>
          <w:color w:val="3C3C3C" w:themeColor="text1"/>
        </w:rPr>
        <w:t xml:space="preserve"> </w:t>
      </w:r>
    </w:p>
    <w:p w14:paraId="7FC6D50F" w14:textId="41B86FDE" w:rsidR="00446A77" w:rsidRPr="004B05AE" w:rsidRDefault="000D2857" w:rsidP="005C5610">
      <w:pPr>
        <w:spacing w:after="0"/>
        <w:ind w:left="1440" w:firstLine="720"/>
        <w:rPr>
          <w:rStyle w:val="Hyperlink"/>
          <w:rFonts w:ascii="TeleGrotesk Next Thin" w:eastAsia="Times New Roman" w:hAnsi="TeleGrotesk Next Thin" w:cs="TeleGrotesk Next Thin"/>
          <w:color w:val="auto"/>
        </w:rPr>
      </w:pPr>
      <w:r w:rsidRPr="004B05AE">
        <w:rPr>
          <w:rFonts w:ascii="TeleGrotesk Next Thin" w:hAnsi="TeleGrotesk Next Thin" w:cs="TeleGrotesk Next Thin"/>
          <w:b/>
        </w:rPr>
        <w:fldChar w:fldCharType="begin"/>
      </w:r>
      <w:r w:rsidRPr="004B05AE">
        <w:rPr>
          <w:rFonts w:ascii="TeleGrotesk Next Thin" w:hAnsi="TeleGrotesk Next Thin" w:cs="TeleGrotesk Next Thin"/>
          <w:b/>
        </w:rPr>
        <w:instrText xml:space="preserve"> HYPERLINK "https://tmobileusa.sharepoint.com/:w:/r/sites/ASWCompliance/Shared%20Documents/DNR%20(Documents%20%26%20Reports)/Documents/M%26Ps/M%26P%20Documents%20-%20Internal/Compliance%20M%26P-%20New%20Hires%20and%20Contractors%20Training%20Report-.docx-Copy%20verison.docx?d=w6b3c8b27a0aa49aa988cc55f78c57775&amp;csf=1&amp;web=1&amp;e=AAJVIH" </w:instrText>
      </w:r>
      <w:r w:rsidRPr="004B05AE">
        <w:rPr>
          <w:rFonts w:ascii="TeleGrotesk Next Thin" w:hAnsi="TeleGrotesk Next Thin" w:cs="TeleGrotesk Next Thin"/>
          <w:b/>
        </w:rPr>
      </w:r>
      <w:r w:rsidRPr="004B05AE">
        <w:rPr>
          <w:rFonts w:ascii="TeleGrotesk Next Thin" w:hAnsi="TeleGrotesk Next Thin" w:cs="TeleGrotesk Next Thin"/>
          <w:b/>
        </w:rPr>
        <w:fldChar w:fldCharType="separate"/>
      </w:r>
      <w:r w:rsidR="003953B3" w:rsidRPr="004B05AE">
        <w:rPr>
          <w:rStyle w:val="Hyperlink"/>
          <w:rFonts w:ascii="TeleGrotesk Next Thin" w:hAnsi="TeleGrotesk Next Thin" w:cs="TeleGrotesk Next Thin"/>
          <w:b/>
          <w:color w:val="auto"/>
        </w:rPr>
        <w:t>GCO</w:t>
      </w:r>
      <w:r w:rsidR="00A0567F" w:rsidRPr="004B05AE">
        <w:rPr>
          <w:rStyle w:val="Hyperlink"/>
          <w:rFonts w:ascii="TeleGrotesk Next Thin" w:hAnsi="TeleGrotesk Next Thin" w:cs="TeleGrotesk Next Thin"/>
          <w:b/>
          <w:color w:val="auto"/>
        </w:rPr>
        <w:t xml:space="preserve"> CD Trai</w:t>
      </w:r>
      <w:bookmarkStart w:id="27" w:name="_Hlt80952332"/>
      <w:r w:rsidR="00A0567F" w:rsidRPr="004B05AE">
        <w:rPr>
          <w:rStyle w:val="Hyperlink"/>
          <w:rFonts w:ascii="TeleGrotesk Next Thin" w:hAnsi="TeleGrotesk Next Thin" w:cs="TeleGrotesk Next Thin"/>
          <w:b/>
          <w:color w:val="auto"/>
        </w:rPr>
        <w:t>n</w:t>
      </w:r>
      <w:bookmarkEnd w:id="27"/>
      <w:r w:rsidR="00A0567F" w:rsidRPr="004B05AE">
        <w:rPr>
          <w:rStyle w:val="Hyperlink"/>
          <w:rFonts w:ascii="TeleGrotesk Next Thin" w:hAnsi="TeleGrotesk Next Thin" w:cs="TeleGrotesk Next Thin"/>
          <w:b/>
          <w:color w:val="auto"/>
        </w:rPr>
        <w:t>ing M&amp;P</w:t>
      </w:r>
    </w:p>
    <w:bookmarkEnd w:id="26"/>
    <w:p w14:paraId="1C27EEDA" w14:textId="236B96C4" w:rsidR="000C4C29" w:rsidRDefault="000D2857" w:rsidP="005C5610">
      <w:pPr>
        <w:spacing w:after="0"/>
        <w:ind w:left="720"/>
        <w:rPr>
          <w:rFonts w:ascii="TeleGrotesk Next Thin" w:hAnsi="TeleGrotesk Next Thin" w:cs="TeleGrotesk Next Thin"/>
          <w:sz w:val="20"/>
          <w:szCs w:val="20"/>
        </w:rPr>
      </w:pPr>
      <w:r w:rsidRPr="004B05AE">
        <w:rPr>
          <w:rFonts w:ascii="TeleGrotesk Next Thin" w:hAnsi="TeleGrotesk Next Thin" w:cs="TeleGrotesk Next Thin"/>
          <w:b/>
        </w:rPr>
        <w:fldChar w:fldCharType="end"/>
      </w:r>
    </w:p>
    <w:p w14:paraId="6420C0EE" w14:textId="6C23B054" w:rsidR="00930085" w:rsidRPr="004B05AE" w:rsidRDefault="00446A77" w:rsidP="00930085">
      <w:pPr>
        <w:pStyle w:val="Heading1"/>
        <w:spacing w:before="0"/>
        <w:ind w:left="547" w:hanging="547"/>
        <w:rPr>
          <w:rFonts w:ascii="TeleGrotesk Next Thin" w:hAnsi="TeleGrotesk Next Thin" w:cs="TeleGrotesk Next Thin"/>
          <w:b/>
          <w:bCs/>
          <w:color w:val="auto"/>
          <w:sz w:val="28"/>
          <w:szCs w:val="28"/>
          <w:u w:val="single"/>
        </w:rPr>
      </w:pPr>
      <w:bookmarkStart w:id="28" w:name="_Toc81830411"/>
      <w:bookmarkStart w:id="29" w:name="_Toc82428016"/>
      <w:r w:rsidRPr="004B05AE">
        <w:rPr>
          <w:rFonts w:ascii="TeleGrotesk Next Thin" w:hAnsi="TeleGrotesk Next Thin" w:cs="TeleGrotesk Next Thin"/>
          <w:b/>
          <w:bCs/>
          <w:color w:val="auto"/>
          <w:sz w:val="28"/>
          <w:szCs w:val="28"/>
          <w:u w:val="single"/>
        </w:rPr>
        <w:t>FIRST LINE OF DEFENSE AUDITING</w:t>
      </w:r>
      <w:bookmarkEnd w:id="28"/>
      <w:bookmarkEnd w:id="29"/>
    </w:p>
    <w:p w14:paraId="16F604BA" w14:textId="4A082DAD" w:rsidR="00446A77" w:rsidRPr="00930085" w:rsidRDefault="00930085" w:rsidP="00E264DB">
      <w:pPr>
        <w:spacing w:after="0" w:line="240" w:lineRule="auto"/>
        <w:ind w:left="720" w:firstLine="22"/>
        <w:rPr>
          <w:rFonts w:ascii="TeleGrotesk Next Thin" w:eastAsia="Times New Roman" w:hAnsi="TeleGrotesk Next Thin" w:cs="TeleGrotesk Next Thin"/>
          <w:color w:val="3C3C3C" w:themeColor="text1"/>
        </w:rPr>
      </w:pPr>
      <w:r w:rsidRPr="00930085">
        <w:rPr>
          <w:rFonts w:ascii="TeleGrotesk Next Thin" w:eastAsia="Times New Roman" w:hAnsi="TeleGrotesk Next Thin" w:cs="TeleGrotesk Next Thin"/>
          <w:color w:val="3C3C3C" w:themeColor="text1"/>
        </w:rPr>
        <w:t>9.1</w:t>
      </w:r>
      <w:r>
        <w:rPr>
          <w:rFonts w:ascii="TeleGrotesk Next Thin" w:eastAsia="Times New Roman" w:hAnsi="TeleGrotesk Next Thin" w:cs="TeleGrotesk Next Thin"/>
          <w:color w:val="3C3C3C" w:themeColor="text1"/>
        </w:rPr>
        <w:t xml:space="preserve">   </w:t>
      </w:r>
      <w:r w:rsidR="00446A77" w:rsidRPr="00930085">
        <w:rPr>
          <w:rFonts w:ascii="TeleGrotesk Next Thin" w:eastAsia="Times New Roman" w:hAnsi="TeleGrotesk Next Thin" w:cs="TeleGrotesk Next Thin"/>
          <w:color w:val="3C3C3C" w:themeColor="text1"/>
        </w:rPr>
        <w:t>T</w:t>
      </w:r>
      <w:r w:rsidR="00CC7232" w:rsidRPr="00930085">
        <w:rPr>
          <w:rFonts w:ascii="TeleGrotesk Next Thin" w:eastAsia="Times New Roman" w:hAnsi="TeleGrotesk Next Thin" w:cs="TeleGrotesk Next Thin"/>
          <w:color w:val="3C3C3C" w:themeColor="text1"/>
        </w:rPr>
        <w:t xml:space="preserve">he </w:t>
      </w:r>
      <w:r w:rsidR="00296CCA">
        <w:rPr>
          <w:rFonts w:ascii="TeleGrotesk Next Thin" w:eastAsia="Times New Roman" w:hAnsi="TeleGrotesk Next Thin" w:cs="TeleGrotesk Next Thin"/>
          <w:color w:val="3C3C3C" w:themeColor="text1"/>
        </w:rPr>
        <w:t xml:space="preserve">GENERIC COMPANY  </w:t>
      </w:r>
      <w:r w:rsidR="00BC5E46" w:rsidRPr="00930085">
        <w:rPr>
          <w:rFonts w:ascii="TeleGrotesk Next Thin" w:eastAsia="Times New Roman" w:hAnsi="TeleGrotesk Next Thin" w:cs="TeleGrotesk Next Thin"/>
          <w:color w:val="3C3C3C" w:themeColor="text1"/>
        </w:rPr>
        <w:t xml:space="preserve">Organization </w:t>
      </w:r>
      <w:r w:rsidR="00CC7232" w:rsidRPr="00930085">
        <w:rPr>
          <w:rFonts w:ascii="TeleGrotesk Next Thin" w:eastAsia="Times New Roman" w:hAnsi="TeleGrotesk Next Thin" w:cs="TeleGrotesk Next Thin"/>
          <w:color w:val="3C3C3C" w:themeColor="text1"/>
        </w:rPr>
        <w:t xml:space="preserve">has implemented a first line of defense audit program aimed at detecting potential issues of non-compliance.  Designated first line Internal Auditors are responsible for execution of the program in accordance with </w:t>
      </w:r>
      <w:r w:rsidR="003953B3">
        <w:rPr>
          <w:rFonts w:ascii="TeleGrotesk Next Thin" w:eastAsia="Times New Roman" w:hAnsi="TeleGrotesk Next Thin" w:cs="TeleGrotesk Next Thin"/>
          <w:color w:val="3C3C3C" w:themeColor="text1"/>
        </w:rPr>
        <w:t>GCO</w:t>
      </w:r>
      <w:r w:rsidR="0010301D" w:rsidRPr="00930085">
        <w:rPr>
          <w:rFonts w:ascii="TeleGrotesk Next Thin" w:eastAsia="Times New Roman" w:hAnsi="TeleGrotesk Next Thin" w:cs="TeleGrotesk Next Thin"/>
          <w:color w:val="3C3C3C" w:themeColor="text1"/>
        </w:rPr>
        <w:t xml:space="preserve"> Auditor Internal Execution Doc. </w:t>
      </w:r>
      <w:r w:rsidR="00CC7232" w:rsidRPr="00930085">
        <w:rPr>
          <w:rFonts w:ascii="TeleGrotesk Next Thin" w:eastAsia="Times New Roman" w:hAnsi="TeleGrotesk Next Thin" w:cs="TeleGrotesk Next Thin"/>
          <w:color w:val="3C3C3C" w:themeColor="text1"/>
        </w:rPr>
        <w:t>When potential issues of material non-compliance are identified, the first line Internal Auditors follow a designated escalation process.</w:t>
      </w:r>
      <w:r w:rsidR="00294B9D" w:rsidRPr="00930085">
        <w:rPr>
          <w:rFonts w:ascii="TeleGrotesk Next Thin" w:eastAsia="Times New Roman" w:hAnsi="TeleGrotesk Next Thin" w:cs="TeleGrotesk Next Thin"/>
          <w:color w:val="3C3C3C" w:themeColor="text1"/>
        </w:rPr>
        <w:t xml:space="preserve"> located in each M&amp;P</w:t>
      </w:r>
      <w:r w:rsidR="008F0593" w:rsidRPr="00930085">
        <w:rPr>
          <w:rFonts w:ascii="TeleGrotesk Next Thin" w:eastAsia="Times New Roman" w:hAnsi="TeleGrotesk Next Thin" w:cs="TeleGrotesk Next Thin"/>
          <w:color w:val="3C3C3C" w:themeColor="text1"/>
        </w:rPr>
        <w:t xml:space="preserve"> in accordance with the</w:t>
      </w:r>
      <w:r w:rsidR="0085448E" w:rsidRPr="00930085">
        <w:rPr>
          <w:rFonts w:ascii="TeleGrotesk Next Thin" w:eastAsia="Times New Roman" w:hAnsi="TeleGrotesk Next Thin" w:cs="TeleGrotesk Next Thin"/>
          <w:color w:val="3C3C3C" w:themeColor="text1"/>
        </w:rPr>
        <w:t xml:space="preserve"> </w:t>
      </w:r>
      <w:r w:rsidR="003953B3">
        <w:rPr>
          <w:rFonts w:ascii="TeleGrotesk Next Thin" w:hAnsi="TeleGrotesk Next Thin" w:cs="TeleGrotesk Next Thin"/>
          <w:color w:val="3C3C3C" w:themeColor="text1"/>
        </w:rPr>
        <w:t>GCO</w:t>
      </w:r>
      <w:r w:rsidR="0085448E" w:rsidRPr="00930085">
        <w:rPr>
          <w:rFonts w:ascii="TeleGrotesk Next Thin" w:hAnsi="TeleGrotesk Next Thin" w:cs="TeleGrotesk Next Thin"/>
          <w:color w:val="3C3C3C" w:themeColor="text1"/>
        </w:rPr>
        <w:t xml:space="preserve"> Escalation Process</w:t>
      </w:r>
      <w:r w:rsidR="006F5991" w:rsidRPr="00930085">
        <w:rPr>
          <w:rFonts w:ascii="TeleGrotesk Next Thin" w:hAnsi="TeleGrotesk Next Thin" w:cs="TeleGrotesk Next Thin"/>
          <w:color w:val="3C3C3C" w:themeColor="text1"/>
        </w:rPr>
        <w:t>.</w:t>
      </w:r>
    </w:p>
    <w:p w14:paraId="1132F985" w14:textId="78CC3782" w:rsidR="00665CB0" w:rsidRPr="004B05AE" w:rsidRDefault="003953B3" w:rsidP="00E264DB">
      <w:pPr>
        <w:spacing w:after="0" w:line="240" w:lineRule="auto"/>
        <w:ind w:left="1987"/>
        <w:rPr>
          <w:rStyle w:val="Hyperlink"/>
          <w:rFonts w:ascii="TeleGrotesk Next Thin" w:eastAsia="Times New Roman" w:hAnsi="TeleGrotesk Next Thin" w:cs="TeleGrotesk Next Thin"/>
          <w:b/>
          <w:bCs/>
          <w:color w:val="auto"/>
        </w:rPr>
      </w:pPr>
      <w:hyperlink r:id="rId12" w:history="1">
        <w:r w:rsidRPr="004B05AE">
          <w:rPr>
            <w:rStyle w:val="Hyperlink"/>
            <w:rFonts w:ascii="TeleGrotesk Next Thin" w:eastAsia="Times New Roman" w:hAnsi="TeleGrotesk Next Thin" w:cs="TeleGrotesk Next Thin"/>
            <w:b/>
            <w:bCs/>
            <w:color w:val="auto"/>
          </w:rPr>
          <w:t>GCO</w:t>
        </w:r>
        <w:r w:rsidR="00665CB0" w:rsidRPr="004B05AE">
          <w:rPr>
            <w:rStyle w:val="Hyperlink"/>
            <w:rFonts w:ascii="TeleGrotesk Next Thin" w:eastAsia="Times New Roman" w:hAnsi="TeleGrotesk Next Thin" w:cs="TeleGrotesk Next Thin"/>
            <w:b/>
            <w:bCs/>
            <w:color w:val="auto"/>
          </w:rPr>
          <w:t xml:space="preserve"> Auditor Internal Execution Doc</w:t>
        </w:r>
      </w:hyperlink>
    </w:p>
    <w:p w14:paraId="08CD496D" w14:textId="6D12D7CF" w:rsidR="00665CB0" w:rsidRPr="004B05AE" w:rsidRDefault="003953B3" w:rsidP="00E264DB">
      <w:pPr>
        <w:spacing w:after="0" w:line="240" w:lineRule="auto"/>
        <w:ind w:left="1987"/>
        <w:rPr>
          <w:rStyle w:val="Hyperlink"/>
          <w:rFonts w:ascii="TeleGrotesk Next Thin" w:hAnsi="TeleGrotesk Next Thin" w:cs="TeleGrotesk Next Thin"/>
          <w:b/>
          <w:bCs/>
          <w:color w:val="auto"/>
        </w:rPr>
      </w:pPr>
      <w:hyperlink r:id="rId13" w:history="1">
        <w:r w:rsidRPr="004B05AE">
          <w:rPr>
            <w:rStyle w:val="Hyperlink"/>
            <w:rFonts w:ascii="TeleGrotesk Next Thin" w:hAnsi="TeleGrotesk Next Thin" w:cs="TeleGrotesk Next Thin"/>
            <w:b/>
            <w:bCs/>
            <w:color w:val="auto"/>
          </w:rPr>
          <w:t>GCO</w:t>
        </w:r>
        <w:r w:rsidR="00665CB0" w:rsidRPr="004B05AE">
          <w:rPr>
            <w:rStyle w:val="Hyperlink"/>
            <w:rFonts w:ascii="TeleGrotesk Next Thin" w:hAnsi="TeleGrotesk Next Thin" w:cs="TeleGrotesk Next Thin"/>
            <w:b/>
            <w:bCs/>
            <w:color w:val="auto"/>
          </w:rPr>
          <w:t xml:space="preserve"> Escalation Process</w:t>
        </w:r>
      </w:hyperlink>
    </w:p>
    <w:p w14:paraId="486907A9" w14:textId="77777777" w:rsidR="00E264DB" w:rsidRPr="00665CB0" w:rsidRDefault="00E264DB" w:rsidP="00E264DB">
      <w:pPr>
        <w:spacing w:after="0" w:line="240" w:lineRule="auto"/>
        <w:ind w:left="1987"/>
        <w:rPr>
          <w:rFonts w:ascii="TeleGrotesk Next Thin" w:eastAsia="Times New Roman" w:hAnsi="TeleGrotesk Next Thin" w:cs="TeleGrotesk Next Thin"/>
          <w:b/>
          <w:bCs/>
          <w:color w:val="E20074" w:themeColor="accent1"/>
        </w:rPr>
      </w:pPr>
    </w:p>
    <w:p w14:paraId="71613FD2" w14:textId="77DF7A15" w:rsidR="00B864DB" w:rsidRPr="004B05AE" w:rsidRDefault="000B2DA5" w:rsidP="00C23A41">
      <w:pPr>
        <w:pStyle w:val="Heading1"/>
        <w:spacing w:before="0"/>
        <w:ind w:left="540" w:hanging="540"/>
        <w:rPr>
          <w:rFonts w:ascii="TeleGrotesk Next Thin" w:hAnsi="TeleGrotesk Next Thin" w:cs="TeleGrotesk Next Thin"/>
          <w:b/>
          <w:bCs/>
          <w:color w:val="auto"/>
          <w:sz w:val="28"/>
          <w:szCs w:val="28"/>
          <w:u w:val="single"/>
        </w:rPr>
      </w:pPr>
      <w:bookmarkStart w:id="30" w:name="_Toc81830412"/>
      <w:bookmarkStart w:id="31" w:name="_Toc82428017"/>
      <w:r w:rsidRPr="004B05AE">
        <w:rPr>
          <w:rFonts w:ascii="TeleGrotesk Next Thin" w:hAnsi="TeleGrotesk Next Thin" w:cs="TeleGrotesk Next Thin"/>
          <w:b/>
          <w:bCs/>
          <w:color w:val="auto"/>
          <w:sz w:val="28"/>
          <w:szCs w:val="28"/>
          <w:u w:val="single"/>
        </w:rPr>
        <w:t>R</w:t>
      </w:r>
      <w:r w:rsidR="00A8278D" w:rsidRPr="004B05AE">
        <w:rPr>
          <w:rFonts w:ascii="TeleGrotesk Next Thin" w:hAnsi="TeleGrotesk Next Thin" w:cs="TeleGrotesk Next Thin"/>
          <w:b/>
          <w:bCs/>
          <w:color w:val="auto"/>
          <w:sz w:val="28"/>
          <w:szCs w:val="28"/>
          <w:u w:val="single"/>
        </w:rPr>
        <w:t>EMEDIATION</w:t>
      </w:r>
      <w:bookmarkEnd w:id="30"/>
      <w:bookmarkEnd w:id="31"/>
    </w:p>
    <w:p w14:paraId="37444CBF" w14:textId="255120B7" w:rsidR="000B2DA5" w:rsidRPr="00930085" w:rsidRDefault="00930085" w:rsidP="00FB6205">
      <w:pPr>
        <w:spacing w:after="0" w:line="240" w:lineRule="auto"/>
        <w:ind w:left="720"/>
        <w:rPr>
          <w:rFonts w:ascii="TeleGrotesk Next Thin" w:eastAsia="Times New Roman" w:hAnsi="TeleGrotesk Next Thin" w:cs="TeleGrotesk Next Thin"/>
          <w:color w:val="3C3C3C" w:themeColor="text1"/>
        </w:rPr>
      </w:pPr>
      <w:r>
        <w:rPr>
          <w:rFonts w:ascii="TeleGrotesk Next Thin" w:eastAsia="Times New Roman" w:hAnsi="TeleGrotesk Next Thin" w:cs="TeleGrotesk Next Thin"/>
          <w:color w:val="3C3C3C" w:themeColor="text1"/>
        </w:rPr>
        <w:t xml:space="preserve">10. </w:t>
      </w:r>
      <w:r w:rsidR="008A1B8F">
        <w:rPr>
          <w:rFonts w:ascii="TeleGrotesk Next Thin" w:eastAsia="Times New Roman" w:hAnsi="TeleGrotesk Next Thin" w:cs="TeleGrotesk Next Thin"/>
          <w:color w:val="3C3C3C" w:themeColor="text1"/>
        </w:rPr>
        <w:t>1 After</w:t>
      </w:r>
      <w:r w:rsidR="000B2DA5" w:rsidRPr="00930085">
        <w:rPr>
          <w:rFonts w:ascii="TeleGrotesk Next Thin" w:eastAsia="Times New Roman" w:hAnsi="TeleGrotesk Next Thin" w:cs="TeleGrotesk Next Thin"/>
          <w:color w:val="3C3C3C" w:themeColor="text1"/>
        </w:rPr>
        <w:t xml:space="preserve"> a deficiency has been detected, the </w:t>
      </w:r>
      <w:r w:rsidR="00296CCA">
        <w:rPr>
          <w:rFonts w:ascii="TeleGrotesk Next Thin" w:eastAsia="Times New Roman" w:hAnsi="TeleGrotesk Next Thin" w:cs="TeleGrotesk Next Thin"/>
          <w:color w:val="3C3C3C" w:themeColor="text1"/>
        </w:rPr>
        <w:t xml:space="preserve">GENERIC COMPANY  </w:t>
      </w:r>
      <w:r w:rsidR="00BC5E46" w:rsidRPr="00930085">
        <w:rPr>
          <w:rFonts w:ascii="TeleGrotesk Next Thin" w:eastAsia="Times New Roman" w:hAnsi="TeleGrotesk Next Thin" w:cs="TeleGrotesk Next Thin"/>
          <w:color w:val="3C3C3C" w:themeColor="text1"/>
        </w:rPr>
        <w:t>Organization</w:t>
      </w:r>
      <w:r w:rsidR="000B2DA5" w:rsidRPr="00930085">
        <w:rPr>
          <w:rFonts w:ascii="TeleGrotesk Next Thin" w:eastAsia="Times New Roman" w:hAnsi="TeleGrotesk Next Thin" w:cs="TeleGrotesk Next Thin"/>
          <w:color w:val="3C3C3C" w:themeColor="text1"/>
        </w:rPr>
        <w:t xml:space="preserve"> will work </w:t>
      </w:r>
      <w:r w:rsidR="00CF7BBB" w:rsidRPr="00930085">
        <w:rPr>
          <w:rFonts w:ascii="TeleGrotesk Next Thin" w:eastAsia="Times New Roman" w:hAnsi="TeleGrotesk Next Thin" w:cs="TeleGrotesk Next Thin"/>
          <w:color w:val="3C3C3C" w:themeColor="text1"/>
        </w:rPr>
        <w:t xml:space="preserve">with </w:t>
      </w:r>
      <w:r w:rsidR="000B2DA5" w:rsidRPr="00930085">
        <w:rPr>
          <w:rFonts w:ascii="TeleGrotesk Next Thin" w:eastAsia="Times New Roman" w:hAnsi="TeleGrotesk Next Thin" w:cs="TeleGrotesk Next Thin"/>
          <w:color w:val="3C3C3C" w:themeColor="text1"/>
        </w:rPr>
        <w:t xml:space="preserve">applicable stakeholders to develop a remediation plan.  The </w:t>
      </w:r>
      <w:r w:rsidR="00296CCA">
        <w:rPr>
          <w:rFonts w:ascii="TeleGrotesk Next Thin" w:eastAsia="Times New Roman" w:hAnsi="TeleGrotesk Next Thin" w:cs="TeleGrotesk Next Thin"/>
          <w:color w:val="3C3C3C" w:themeColor="text1"/>
        </w:rPr>
        <w:t xml:space="preserve">GENERIC COMPANY  </w:t>
      </w:r>
      <w:r w:rsidR="000B2DA5" w:rsidRPr="00930085">
        <w:rPr>
          <w:rFonts w:ascii="TeleGrotesk Next Thin" w:eastAsia="Times New Roman" w:hAnsi="TeleGrotesk Next Thin" w:cs="TeleGrotesk Next Thin"/>
          <w:color w:val="3C3C3C" w:themeColor="text1"/>
        </w:rPr>
        <w:t>Compliance team will track remediation through completion and ensure that all process and control related documents are updated to reflect the remediation.</w:t>
      </w:r>
      <w:r w:rsidR="0066171C" w:rsidRPr="00930085">
        <w:rPr>
          <w:rFonts w:ascii="TeleGrotesk Next Thin" w:eastAsia="Times New Roman" w:hAnsi="TeleGrotesk Next Thin" w:cs="TeleGrotesk Next Thin"/>
          <w:color w:val="3C3C3C" w:themeColor="text1"/>
        </w:rPr>
        <w:t xml:space="preserve"> </w:t>
      </w:r>
      <w:r w:rsidR="000B2DA5" w:rsidRPr="00930085">
        <w:rPr>
          <w:rFonts w:ascii="TeleGrotesk Next Thin" w:eastAsia="Times New Roman" w:hAnsi="TeleGrotesk Next Thin" w:cs="TeleGrotesk Next Thin"/>
          <w:color w:val="3C3C3C" w:themeColor="text1"/>
        </w:rPr>
        <w:t xml:space="preserve">If remediation includes disciplinary actions, the </w:t>
      </w:r>
      <w:r w:rsidR="00296CCA">
        <w:rPr>
          <w:rFonts w:ascii="TeleGrotesk Next Thin" w:eastAsia="Times New Roman" w:hAnsi="TeleGrotesk Next Thin" w:cs="TeleGrotesk Next Thin"/>
          <w:color w:val="3C3C3C" w:themeColor="text1"/>
        </w:rPr>
        <w:t xml:space="preserve">GENERIC COMPANY  </w:t>
      </w:r>
      <w:r w:rsidR="00BC5E46" w:rsidRPr="00930085">
        <w:rPr>
          <w:rFonts w:ascii="TeleGrotesk Next Thin" w:eastAsia="Times New Roman" w:hAnsi="TeleGrotesk Next Thin" w:cs="TeleGrotesk Next Thin"/>
          <w:color w:val="3C3C3C" w:themeColor="text1"/>
        </w:rPr>
        <w:t xml:space="preserve">Organization </w:t>
      </w:r>
      <w:r w:rsidR="000B2DA5" w:rsidRPr="00930085">
        <w:rPr>
          <w:rFonts w:ascii="TeleGrotesk Next Thin" w:eastAsia="Times New Roman" w:hAnsi="TeleGrotesk Next Thin" w:cs="TeleGrotesk Next Thin"/>
          <w:color w:val="3C3C3C" w:themeColor="text1"/>
        </w:rPr>
        <w:t xml:space="preserve">will follow all applicable </w:t>
      </w:r>
      <w:r w:rsidR="003953B3">
        <w:rPr>
          <w:rFonts w:ascii="TeleGrotesk Next Thin" w:eastAsia="Times New Roman" w:hAnsi="TeleGrotesk Next Thin" w:cs="TeleGrotesk Next Thin"/>
          <w:color w:val="3C3C3C" w:themeColor="text1"/>
        </w:rPr>
        <w:t>Smith</w:t>
      </w:r>
      <w:r w:rsidR="000B2DA5" w:rsidRPr="00930085">
        <w:rPr>
          <w:rFonts w:ascii="TeleGrotesk Next Thin" w:eastAsia="Times New Roman" w:hAnsi="TeleGrotesk Next Thin" w:cs="TeleGrotesk Next Thin"/>
          <w:color w:val="3C3C3C" w:themeColor="text1"/>
        </w:rPr>
        <w:t xml:space="preserve"> HR related policies and procedures.</w:t>
      </w:r>
    </w:p>
    <w:p w14:paraId="6928EFDF" w14:textId="3A508F57" w:rsidR="0048590E" w:rsidRPr="004B05AE" w:rsidRDefault="00107F2B" w:rsidP="00C23A41">
      <w:pPr>
        <w:pStyle w:val="Heading1"/>
        <w:ind w:left="540" w:hanging="540"/>
        <w:rPr>
          <w:rFonts w:ascii="TeleGrotesk Next Thin" w:hAnsi="TeleGrotesk Next Thin" w:cs="TeleGrotesk Next Thin"/>
          <w:b/>
          <w:bCs/>
          <w:color w:val="auto"/>
          <w:sz w:val="28"/>
          <w:szCs w:val="28"/>
          <w:u w:val="single"/>
        </w:rPr>
      </w:pPr>
      <w:bookmarkStart w:id="32" w:name="_Toc79047628"/>
      <w:bookmarkStart w:id="33" w:name="_Toc81830413"/>
      <w:bookmarkStart w:id="34" w:name="_Toc82428018"/>
      <w:bookmarkEnd w:id="32"/>
      <w:r w:rsidRPr="004B05AE">
        <w:rPr>
          <w:rFonts w:ascii="TeleGrotesk Next Thin" w:hAnsi="TeleGrotesk Next Thin" w:cs="TeleGrotesk Next Thin"/>
          <w:b/>
          <w:bCs/>
          <w:color w:val="auto"/>
          <w:sz w:val="28"/>
          <w:szCs w:val="28"/>
          <w:u w:val="single"/>
        </w:rPr>
        <w:t>REPORTING</w:t>
      </w:r>
      <w:bookmarkEnd w:id="33"/>
      <w:bookmarkEnd w:id="34"/>
    </w:p>
    <w:p w14:paraId="7C8E2268" w14:textId="7E57D1B8" w:rsidR="00DE7AD4" w:rsidRPr="004B05AE" w:rsidRDefault="00DA62FB" w:rsidP="00BD0F32">
      <w:pPr>
        <w:pStyle w:val="ListParagraph"/>
        <w:numPr>
          <w:ilvl w:val="1"/>
          <w:numId w:val="20"/>
        </w:numPr>
        <w:spacing w:after="0" w:line="240" w:lineRule="auto"/>
        <w:ind w:left="1140"/>
        <w:rPr>
          <w:rFonts w:ascii="TeleGrotesk Next Thin" w:eastAsia="Times New Roman" w:hAnsi="TeleGrotesk Next Thin" w:cs="TeleGrotesk Next Thin"/>
          <w:b/>
          <w:bCs/>
          <w:sz w:val="24"/>
          <w:szCs w:val="24"/>
          <w:u w:val="single"/>
        </w:rPr>
      </w:pPr>
      <w:r w:rsidRPr="004B05AE">
        <w:rPr>
          <w:rFonts w:ascii="TeleGrotesk Next Thin" w:eastAsia="Times New Roman" w:hAnsi="TeleGrotesk Next Thin" w:cs="TeleGrotesk Next Thin"/>
          <w:b/>
          <w:bCs/>
          <w:sz w:val="24"/>
          <w:szCs w:val="24"/>
          <w:u w:val="single"/>
        </w:rPr>
        <w:t>Cadence</w:t>
      </w:r>
      <w:r w:rsidR="00D90CED" w:rsidRPr="004B05AE">
        <w:rPr>
          <w:rFonts w:ascii="TeleGrotesk Next Thin" w:eastAsia="Times New Roman" w:hAnsi="TeleGrotesk Next Thin" w:cs="TeleGrotesk Next Thin"/>
          <w:b/>
          <w:bCs/>
          <w:sz w:val="24"/>
          <w:szCs w:val="24"/>
          <w:u w:val="single"/>
        </w:rPr>
        <w:t>:</w:t>
      </w:r>
      <w:r w:rsidR="00D90CED" w:rsidRPr="004B05AE">
        <w:rPr>
          <w:rFonts w:ascii="TeleGrotesk Next Thin" w:eastAsia="Times New Roman" w:hAnsi="TeleGrotesk Next Thin" w:cs="TeleGrotesk Next Thin"/>
          <w:b/>
          <w:sz w:val="24"/>
          <w:szCs w:val="24"/>
        </w:rPr>
        <w:t xml:space="preserve"> </w:t>
      </w:r>
      <w:r w:rsidR="0002650F" w:rsidRPr="004B05AE">
        <w:rPr>
          <w:b/>
        </w:rPr>
        <w:t xml:space="preserve"> </w:t>
      </w:r>
    </w:p>
    <w:p w14:paraId="0E885C28" w14:textId="4DC12AD1" w:rsidR="00DA62FB" w:rsidRPr="00930085" w:rsidRDefault="0002650F" w:rsidP="00FB6205">
      <w:pPr>
        <w:spacing w:after="0" w:line="240" w:lineRule="auto"/>
        <w:ind w:left="1080"/>
        <w:rPr>
          <w:rFonts w:ascii="TeleGrotesk Next Thin" w:eastAsia="Times New Roman" w:hAnsi="TeleGrotesk Next Thin" w:cs="TeleGrotesk Next Thin"/>
          <w:color w:val="3C3C3C" w:themeColor="text1"/>
          <w:sz w:val="24"/>
          <w:szCs w:val="24"/>
          <w:u w:val="single"/>
        </w:rPr>
      </w:pPr>
      <w:r w:rsidRPr="00930085">
        <w:rPr>
          <w:rFonts w:ascii="TeleGrotesk Next Thin" w:eastAsia="Times New Roman" w:hAnsi="TeleGrotesk Next Thin" w:cs="TeleGrotesk Next Thin"/>
          <w:color w:val="3C3C3C" w:themeColor="text1"/>
        </w:rPr>
        <w:t xml:space="preserve">The </w:t>
      </w:r>
      <w:r w:rsidR="003953B3">
        <w:rPr>
          <w:rFonts w:ascii="TeleGrotesk Next Thin" w:eastAsia="Times New Roman" w:hAnsi="TeleGrotesk Next Thin" w:cs="TeleGrotesk Next Thin"/>
          <w:color w:val="3C3C3C" w:themeColor="text1"/>
        </w:rPr>
        <w:t>GCO</w:t>
      </w:r>
      <w:r w:rsidRPr="00930085">
        <w:rPr>
          <w:rFonts w:ascii="TeleGrotesk Next Thin" w:eastAsia="Times New Roman" w:hAnsi="TeleGrotesk Next Thin" w:cs="TeleGrotesk Next Thin"/>
          <w:color w:val="3C3C3C" w:themeColor="text1"/>
        </w:rPr>
        <w:t xml:space="preserve"> Compliance team is designing and implement</w:t>
      </w:r>
      <w:r w:rsidR="004A6E42" w:rsidRPr="00930085">
        <w:rPr>
          <w:rFonts w:ascii="TeleGrotesk Next Thin" w:eastAsia="Times New Roman" w:hAnsi="TeleGrotesk Next Thin" w:cs="TeleGrotesk Next Thin"/>
          <w:color w:val="3C3C3C" w:themeColor="text1"/>
        </w:rPr>
        <w:t>ing</w:t>
      </w:r>
      <w:r w:rsidRPr="00930085">
        <w:rPr>
          <w:rFonts w:ascii="TeleGrotesk Next Thin" w:eastAsia="Times New Roman" w:hAnsi="TeleGrotesk Next Thin" w:cs="TeleGrotesk Next Thin"/>
          <w:color w:val="3C3C3C" w:themeColor="text1"/>
        </w:rPr>
        <w:t xml:space="preserve"> a First Line of Defense audit team </w:t>
      </w:r>
      <w:r w:rsidR="004A6E42" w:rsidRPr="00930085">
        <w:rPr>
          <w:rFonts w:ascii="TeleGrotesk Next Thin" w:eastAsia="Times New Roman" w:hAnsi="TeleGrotesk Next Thin" w:cs="TeleGrotesk Next Thin"/>
          <w:color w:val="3C3C3C" w:themeColor="text1"/>
        </w:rPr>
        <w:t xml:space="preserve">that </w:t>
      </w:r>
      <w:r w:rsidRPr="00930085">
        <w:rPr>
          <w:rFonts w:ascii="TeleGrotesk Next Thin" w:eastAsia="Times New Roman" w:hAnsi="TeleGrotesk Next Thin" w:cs="TeleGrotesk Next Thin"/>
          <w:color w:val="3C3C3C" w:themeColor="text1"/>
        </w:rPr>
        <w:t xml:space="preserve">will report audit status and findings to the </w:t>
      </w:r>
      <w:r w:rsidR="004A6E42" w:rsidRPr="00930085">
        <w:rPr>
          <w:rFonts w:ascii="TeleGrotesk Next Thin" w:eastAsia="Times New Roman" w:hAnsi="TeleGrotesk Next Thin" w:cs="TeleGrotesk Next Thin"/>
          <w:color w:val="3C3C3C" w:themeColor="text1"/>
        </w:rPr>
        <w:t xml:space="preserve">Sr. </w:t>
      </w:r>
      <w:r w:rsidRPr="00930085">
        <w:rPr>
          <w:rFonts w:ascii="TeleGrotesk Next Thin" w:eastAsia="Times New Roman" w:hAnsi="TeleGrotesk Next Thin" w:cs="TeleGrotesk Next Thin"/>
          <w:color w:val="3C3C3C" w:themeColor="text1"/>
        </w:rPr>
        <w:t>Director</w:t>
      </w:r>
      <w:r w:rsidR="004A6E42" w:rsidRPr="00930085">
        <w:rPr>
          <w:rFonts w:ascii="TeleGrotesk Next Thin" w:eastAsia="Times New Roman" w:hAnsi="TeleGrotesk Next Thin" w:cs="TeleGrotesk Next Thin"/>
          <w:color w:val="3C3C3C" w:themeColor="text1"/>
        </w:rPr>
        <w:t xml:space="preserve"> </w:t>
      </w:r>
      <w:r w:rsidR="00A76686" w:rsidRPr="00930085">
        <w:rPr>
          <w:rFonts w:ascii="TeleGrotesk Next Thin" w:eastAsia="Times New Roman" w:hAnsi="TeleGrotesk Next Thin" w:cs="TeleGrotesk Next Thin"/>
          <w:color w:val="3C3C3C" w:themeColor="text1"/>
        </w:rPr>
        <w:t xml:space="preserve">of </w:t>
      </w:r>
      <w:r w:rsidR="003953B3">
        <w:rPr>
          <w:rFonts w:ascii="TeleGrotesk Next Thin" w:eastAsia="Times New Roman" w:hAnsi="TeleGrotesk Next Thin" w:cs="TeleGrotesk Next Thin"/>
          <w:color w:val="3C3C3C" w:themeColor="text1"/>
        </w:rPr>
        <w:t>GCO</w:t>
      </w:r>
      <w:r w:rsidRPr="00930085">
        <w:rPr>
          <w:rFonts w:ascii="TeleGrotesk Next Thin" w:eastAsia="Times New Roman" w:hAnsi="TeleGrotesk Next Thin" w:cs="TeleGrotesk Next Thin"/>
          <w:color w:val="3C3C3C" w:themeColor="text1"/>
        </w:rPr>
        <w:t xml:space="preserve"> on a regular cadence. Ad-hoc reporting will be provided as requested and additional reports for various stakeholders will be developed as the need is identified.  The </w:t>
      </w:r>
      <w:r w:rsidR="003953B3">
        <w:rPr>
          <w:rFonts w:ascii="TeleGrotesk Next Thin" w:eastAsia="Times New Roman" w:hAnsi="TeleGrotesk Next Thin" w:cs="TeleGrotesk Next Thin"/>
          <w:color w:val="3C3C3C" w:themeColor="text1"/>
        </w:rPr>
        <w:t>GCO</w:t>
      </w:r>
      <w:r w:rsidRPr="00930085">
        <w:rPr>
          <w:rFonts w:ascii="TeleGrotesk Next Thin" w:eastAsia="Times New Roman" w:hAnsi="TeleGrotesk Next Thin" w:cs="TeleGrotesk Next Thin"/>
          <w:color w:val="3C3C3C" w:themeColor="text1"/>
        </w:rPr>
        <w:t xml:space="preserve"> Compliance team will coordinate all reporting through the </w:t>
      </w:r>
      <w:r w:rsidR="004A6E42" w:rsidRPr="00930085">
        <w:rPr>
          <w:rFonts w:ascii="TeleGrotesk Next Thin" w:eastAsia="Times New Roman" w:hAnsi="TeleGrotesk Next Thin" w:cs="TeleGrotesk Next Thin"/>
          <w:color w:val="3C3C3C" w:themeColor="text1"/>
        </w:rPr>
        <w:t xml:space="preserve">Sr. </w:t>
      </w:r>
      <w:r w:rsidRPr="00930085">
        <w:rPr>
          <w:rFonts w:ascii="TeleGrotesk Next Thin" w:eastAsia="Times New Roman" w:hAnsi="TeleGrotesk Next Thin" w:cs="TeleGrotesk Next Thin"/>
          <w:color w:val="3C3C3C" w:themeColor="text1"/>
        </w:rPr>
        <w:t>Director</w:t>
      </w:r>
      <w:r w:rsidR="00A76686" w:rsidRPr="00930085">
        <w:rPr>
          <w:rFonts w:ascii="TeleGrotesk Next Thin" w:eastAsia="Times New Roman" w:hAnsi="TeleGrotesk Next Thin" w:cs="TeleGrotesk Next Thin"/>
          <w:color w:val="3C3C3C" w:themeColor="text1"/>
        </w:rPr>
        <w:t xml:space="preserve"> of</w:t>
      </w:r>
      <w:r w:rsidRPr="00930085">
        <w:rPr>
          <w:rFonts w:ascii="TeleGrotesk Next Thin" w:eastAsia="Times New Roman" w:hAnsi="TeleGrotesk Next Thin" w:cs="TeleGrotesk Next Thin"/>
          <w:color w:val="3C3C3C" w:themeColor="text1"/>
        </w:rPr>
        <w:t xml:space="preserve"> </w:t>
      </w:r>
      <w:r w:rsidR="003953B3">
        <w:rPr>
          <w:rFonts w:ascii="TeleGrotesk Next Thin" w:eastAsia="Times New Roman" w:hAnsi="TeleGrotesk Next Thin" w:cs="TeleGrotesk Next Thin"/>
          <w:color w:val="3C3C3C" w:themeColor="text1"/>
        </w:rPr>
        <w:t>GCO</w:t>
      </w:r>
      <w:r w:rsidR="004A6E42" w:rsidRPr="00930085">
        <w:rPr>
          <w:rFonts w:ascii="TeleGrotesk Next Thin" w:eastAsia="Times New Roman" w:hAnsi="TeleGrotesk Next Thin" w:cs="TeleGrotesk Next Thin"/>
          <w:color w:val="3C3C3C" w:themeColor="text1"/>
        </w:rPr>
        <w:t>.</w:t>
      </w:r>
    </w:p>
    <w:p w14:paraId="662C65B2" w14:textId="77777777" w:rsidR="00CB03A3" w:rsidRPr="00CB03A3" w:rsidRDefault="00CB03A3" w:rsidP="00FB6205">
      <w:pPr>
        <w:spacing w:after="0" w:line="240" w:lineRule="auto"/>
        <w:ind w:left="1080"/>
        <w:rPr>
          <w:rFonts w:ascii="TeleGrotesk Next Thin" w:eastAsia="Times New Roman" w:hAnsi="TeleGrotesk Next Thin" w:cs="TeleGrotesk Next Thin"/>
          <w:b/>
          <w:bCs/>
          <w:color w:val="E20074" w:themeColor="accent1"/>
          <w:sz w:val="24"/>
          <w:szCs w:val="24"/>
          <w:u w:val="single"/>
        </w:rPr>
      </w:pPr>
    </w:p>
    <w:p w14:paraId="56E76A6A" w14:textId="1E662C70" w:rsidR="005D6485" w:rsidRPr="004B05AE" w:rsidRDefault="00FF24EF" w:rsidP="00BD0F32">
      <w:pPr>
        <w:pStyle w:val="ListParagraph"/>
        <w:numPr>
          <w:ilvl w:val="1"/>
          <w:numId w:val="20"/>
        </w:numPr>
        <w:spacing w:after="0" w:line="240" w:lineRule="auto"/>
        <w:ind w:left="1140"/>
        <w:rPr>
          <w:rFonts w:ascii="TeleGrotesk Next Thin" w:eastAsia="Times New Roman" w:hAnsi="TeleGrotesk Next Thin" w:cs="TeleGrotesk Next Thin"/>
          <w:b/>
          <w:bCs/>
          <w:sz w:val="24"/>
          <w:szCs w:val="24"/>
          <w:u w:val="single"/>
        </w:rPr>
      </w:pPr>
      <w:r w:rsidRPr="004B05AE">
        <w:rPr>
          <w:rFonts w:ascii="TeleGrotesk Next Thin" w:eastAsia="Times New Roman" w:hAnsi="TeleGrotesk Next Thin" w:cs="TeleGrotesk Next Thin"/>
          <w:b/>
          <w:bCs/>
          <w:sz w:val="24"/>
          <w:szCs w:val="24"/>
          <w:u w:val="single"/>
        </w:rPr>
        <w:t>Tracking of Results</w:t>
      </w:r>
      <w:r w:rsidR="00C45796" w:rsidRPr="004B05AE">
        <w:rPr>
          <w:rFonts w:ascii="TeleGrotesk Next Thin" w:eastAsia="Times New Roman" w:hAnsi="TeleGrotesk Next Thin" w:cs="TeleGrotesk Next Thin"/>
          <w:b/>
          <w:bCs/>
          <w:sz w:val="24"/>
          <w:szCs w:val="24"/>
          <w:u w:val="single"/>
        </w:rPr>
        <w:t xml:space="preserve">: </w:t>
      </w:r>
    </w:p>
    <w:p w14:paraId="7C4AB520" w14:textId="06D96EAA" w:rsidR="000A55E1" w:rsidRPr="00930085" w:rsidRDefault="00C45796" w:rsidP="00FB6205">
      <w:pPr>
        <w:spacing w:after="0" w:line="240" w:lineRule="auto"/>
        <w:ind w:left="1140"/>
        <w:rPr>
          <w:rFonts w:ascii="TeleGrotesk Next Thin" w:eastAsia="Times New Roman" w:hAnsi="TeleGrotesk Next Thin" w:cs="TeleGrotesk Next Thin"/>
          <w:color w:val="3C3C3C" w:themeColor="text1"/>
          <w:sz w:val="24"/>
          <w:szCs w:val="24"/>
          <w:u w:val="single"/>
        </w:rPr>
      </w:pPr>
      <w:r w:rsidRPr="00930085">
        <w:rPr>
          <w:rFonts w:ascii="TeleGrotesk Next Thin" w:eastAsia="Times New Roman" w:hAnsi="TeleGrotesk Next Thin" w:cs="TeleGrotesk Next Thin"/>
          <w:color w:val="3C3C3C" w:themeColor="text1"/>
        </w:rPr>
        <w:t>The</w:t>
      </w:r>
      <w:r w:rsidR="00D003E7" w:rsidRPr="00930085">
        <w:rPr>
          <w:rFonts w:ascii="TeleGrotesk Next Thin" w:eastAsia="Times New Roman" w:hAnsi="TeleGrotesk Next Thin" w:cs="TeleGrotesk Next Thin"/>
          <w:color w:val="3C3C3C" w:themeColor="text1"/>
        </w:rPr>
        <w:t xml:space="preserve"> </w:t>
      </w:r>
      <w:r w:rsidR="003953B3">
        <w:rPr>
          <w:rFonts w:ascii="TeleGrotesk Next Thin" w:eastAsia="Times New Roman" w:hAnsi="TeleGrotesk Next Thin" w:cs="TeleGrotesk Next Thin"/>
          <w:color w:val="3C3C3C" w:themeColor="text1"/>
        </w:rPr>
        <w:t>GCO</w:t>
      </w:r>
      <w:r w:rsidR="00D003E7" w:rsidRPr="00930085">
        <w:rPr>
          <w:rFonts w:ascii="TeleGrotesk Next Thin" w:eastAsia="Times New Roman" w:hAnsi="TeleGrotesk Next Thin" w:cs="TeleGrotesk Next Thin"/>
          <w:color w:val="3C3C3C" w:themeColor="text1"/>
        </w:rPr>
        <w:t xml:space="preserve"> Compliance Team Auditors </w:t>
      </w:r>
      <w:r w:rsidR="00D9212C" w:rsidRPr="00930085">
        <w:rPr>
          <w:rFonts w:ascii="TeleGrotesk Next Thin" w:eastAsia="Times New Roman" w:hAnsi="TeleGrotesk Next Thin" w:cs="TeleGrotesk Next Thin"/>
          <w:color w:val="3C3C3C" w:themeColor="text1"/>
        </w:rPr>
        <w:t xml:space="preserve">are required to document all findings in designated </w:t>
      </w:r>
      <w:r w:rsidR="002856B1" w:rsidRPr="00930085">
        <w:rPr>
          <w:rFonts w:ascii="TeleGrotesk Next Thin" w:eastAsia="Times New Roman" w:hAnsi="TeleGrotesk Next Thin" w:cs="TeleGrotesk Next Thin"/>
          <w:color w:val="3C3C3C" w:themeColor="text1"/>
        </w:rPr>
        <w:t>audit tracker pursuant to audit</w:t>
      </w:r>
      <w:r w:rsidR="00240C4B" w:rsidRPr="00930085">
        <w:rPr>
          <w:rFonts w:ascii="TeleGrotesk Next Thin" w:eastAsia="Times New Roman" w:hAnsi="TeleGrotesk Next Thin" w:cs="TeleGrotesk Next Thin"/>
          <w:color w:val="3C3C3C" w:themeColor="text1"/>
        </w:rPr>
        <w:t xml:space="preserve"> frequency.</w:t>
      </w:r>
    </w:p>
    <w:p w14:paraId="70713707" w14:textId="395A6424" w:rsidR="0013013A" w:rsidRDefault="0013013A" w:rsidP="000A55E1">
      <w:pPr>
        <w:spacing w:after="0"/>
        <w:jc w:val="both"/>
        <w:rPr>
          <w:rFonts w:ascii="TeleGrotesk Next Thin" w:hAnsi="TeleGrotesk Next Thin" w:cs="TeleGrotesk Next Thin"/>
          <w:sz w:val="20"/>
          <w:szCs w:val="20"/>
        </w:rPr>
      </w:pPr>
    </w:p>
    <w:p w14:paraId="5BC07E29" w14:textId="02B4D6DF" w:rsidR="002B61BF" w:rsidRDefault="002B61BF" w:rsidP="000A55E1">
      <w:pPr>
        <w:spacing w:after="0"/>
        <w:jc w:val="both"/>
        <w:rPr>
          <w:rFonts w:ascii="TeleGrotesk Next Thin" w:hAnsi="TeleGrotesk Next Thin" w:cs="TeleGrotesk Next Thin"/>
          <w:sz w:val="20"/>
          <w:szCs w:val="20"/>
        </w:rPr>
      </w:pPr>
    </w:p>
    <w:p w14:paraId="6EA3D2AB" w14:textId="6E0E9FC6" w:rsidR="002B61BF" w:rsidRDefault="002B61BF" w:rsidP="000A55E1">
      <w:pPr>
        <w:spacing w:after="0"/>
        <w:jc w:val="both"/>
        <w:rPr>
          <w:rFonts w:ascii="TeleGrotesk Next Thin" w:hAnsi="TeleGrotesk Next Thin" w:cs="TeleGrotesk Next Thin"/>
          <w:sz w:val="20"/>
          <w:szCs w:val="20"/>
        </w:rPr>
      </w:pPr>
    </w:p>
    <w:p w14:paraId="421462D8" w14:textId="19CEFFE7" w:rsidR="002B61BF" w:rsidRDefault="002B61BF" w:rsidP="000A55E1">
      <w:pPr>
        <w:spacing w:after="0"/>
        <w:jc w:val="both"/>
        <w:rPr>
          <w:rFonts w:ascii="TeleGrotesk Next Thin" w:hAnsi="TeleGrotesk Next Thin" w:cs="TeleGrotesk Next Thin"/>
          <w:sz w:val="20"/>
          <w:szCs w:val="20"/>
        </w:rPr>
      </w:pPr>
    </w:p>
    <w:p w14:paraId="2B07CEF6" w14:textId="4B76899E" w:rsidR="002B61BF" w:rsidRPr="000A55E1" w:rsidRDefault="00E131B4" w:rsidP="00E131B4">
      <w:pPr>
        <w:rPr>
          <w:rFonts w:ascii="TeleGrotesk Next Thin" w:hAnsi="TeleGrotesk Next Thin" w:cs="TeleGrotesk Next Thin"/>
          <w:sz w:val="20"/>
          <w:szCs w:val="20"/>
        </w:rPr>
      </w:pPr>
      <w:r>
        <w:rPr>
          <w:rFonts w:ascii="TeleGrotesk Next Thin" w:hAnsi="TeleGrotesk Next Thin" w:cs="TeleGrotesk Next Thin"/>
          <w:sz w:val="20"/>
          <w:szCs w:val="20"/>
        </w:rPr>
        <w:br w:type="page"/>
      </w:r>
    </w:p>
    <w:p w14:paraId="01719B22" w14:textId="77777777" w:rsidR="00FB4529" w:rsidRPr="004B05AE" w:rsidRDefault="00FB4529" w:rsidP="00C23A41">
      <w:pPr>
        <w:pStyle w:val="Heading1"/>
        <w:spacing w:before="0"/>
        <w:ind w:left="540" w:hanging="540"/>
        <w:rPr>
          <w:rFonts w:ascii="TeleGrotesk Next Thin" w:hAnsi="TeleGrotesk Next Thin" w:cs="TeleGrotesk Next Thin"/>
          <w:b/>
          <w:bCs/>
          <w:color w:val="auto"/>
          <w:sz w:val="28"/>
          <w:szCs w:val="28"/>
          <w:u w:val="single" w:color="E20074" w:themeColor="accent1"/>
        </w:rPr>
      </w:pPr>
      <w:bookmarkStart w:id="35" w:name="_CODE_OF_CONDUCT"/>
      <w:bookmarkStart w:id="36" w:name="_Toc79047637"/>
      <w:bookmarkStart w:id="37" w:name="_Toc79047638"/>
      <w:bookmarkStart w:id="38" w:name="_Toc79047639"/>
      <w:bookmarkStart w:id="39" w:name="_Toc79047640"/>
      <w:bookmarkStart w:id="40" w:name="_Toc79047641"/>
      <w:bookmarkStart w:id="41" w:name="_Toc79047642"/>
      <w:bookmarkStart w:id="42" w:name="_Toc79047643"/>
      <w:bookmarkStart w:id="43" w:name="_Toc79047644"/>
      <w:bookmarkStart w:id="44" w:name="_Toc79047645"/>
      <w:bookmarkStart w:id="45" w:name="_Toc81830414"/>
      <w:bookmarkStart w:id="46" w:name="_Toc82428019"/>
      <w:bookmarkEnd w:id="35"/>
      <w:bookmarkEnd w:id="36"/>
      <w:bookmarkEnd w:id="37"/>
      <w:bookmarkEnd w:id="38"/>
      <w:bookmarkEnd w:id="39"/>
      <w:bookmarkEnd w:id="40"/>
      <w:bookmarkEnd w:id="41"/>
      <w:bookmarkEnd w:id="42"/>
      <w:bookmarkEnd w:id="43"/>
      <w:bookmarkEnd w:id="44"/>
      <w:r w:rsidRPr="004B05AE">
        <w:rPr>
          <w:rFonts w:ascii="TeleGrotesk Next Thin" w:hAnsi="TeleGrotesk Next Thin" w:cs="TeleGrotesk Next Thin"/>
          <w:b/>
          <w:bCs/>
          <w:color w:val="auto"/>
          <w:sz w:val="28"/>
          <w:szCs w:val="28"/>
          <w:u w:val="single" w:color="E20074" w:themeColor="accent1"/>
        </w:rPr>
        <w:lastRenderedPageBreak/>
        <w:t>COMPLIANCE PLAN MODIFICATIONS</w:t>
      </w:r>
      <w:bookmarkEnd w:id="45"/>
      <w:bookmarkEnd w:id="46"/>
    </w:p>
    <w:p w14:paraId="7E59095E" w14:textId="508D54CE" w:rsidR="00FB4529" w:rsidRPr="00930085" w:rsidRDefault="00FB4529" w:rsidP="00BD0F32">
      <w:pPr>
        <w:pStyle w:val="ListParagraph"/>
        <w:numPr>
          <w:ilvl w:val="1"/>
          <w:numId w:val="16"/>
        </w:numPr>
        <w:spacing w:after="0" w:line="240" w:lineRule="auto"/>
        <w:ind w:left="1095"/>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rPr>
        <w:t>A revision history will be retained for each plan.</w:t>
      </w:r>
    </w:p>
    <w:p w14:paraId="58FB4704" w14:textId="77777777" w:rsidR="00E131B4" w:rsidRPr="00E131B4" w:rsidRDefault="00E131B4" w:rsidP="0030518A">
      <w:pPr>
        <w:pStyle w:val="ListParagraph"/>
        <w:spacing w:after="0" w:line="240" w:lineRule="auto"/>
        <w:ind w:left="1095"/>
        <w:rPr>
          <w:rFonts w:ascii="TeleGrotesk Next Thin" w:hAnsi="TeleGrotesk Next Thin" w:cs="TeleGrotesk Next Thin"/>
          <w:color w:val="3C3C3C" w:themeColor="text1"/>
        </w:rPr>
      </w:pPr>
    </w:p>
    <w:tbl>
      <w:tblPr>
        <w:tblW w:w="9738" w:type="dxa"/>
        <w:tblInd w:w="-4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325"/>
        <w:gridCol w:w="1260"/>
        <w:gridCol w:w="2160"/>
        <w:gridCol w:w="3993"/>
      </w:tblGrid>
      <w:tr w:rsidR="007A17AE" w:rsidRPr="007A17AE" w14:paraId="6FC72592" w14:textId="77777777" w:rsidTr="0030518A">
        <w:tc>
          <w:tcPr>
            <w:tcW w:w="2325" w:type="dxa"/>
            <w:vMerge w:val="restart"/>
            <w:tcBorders>
              <w:top w:val="single" w:sz="6" w:space="0" w:color="auto"/>
            </w:tcBorders>
          </w:tcPr>
          <w:p w14:paraId="38C946D3" w14:textId="77777777" w:rsidR="00FB4529" w:rsidRPr="007A17AE" w:rsidRDefault="00FB4529" w:rsidP="007A17AE">
            <w:pPr>
              <w:spacing w:after="0" w:line="240" w:lineRule="auto"/>
              <w:jc w:val="right"/>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Revision History:</w:t>
            </w:r>
          </w:p>
        </w:tc>
        <w:tc>
          <w:tcPr>
            <w:tcW w:w="1260" w:type="dxa"/>
            <w:tcBorders>
              <w:top w:val="single" w:sz="6" w:space="0" w:color="auto"/>
              <w:bottom w:val="single" w:sz="6" w:space="0" w:color="auto"/>
            </w:tcBorders>
          </w:tcPr>
          <w:p w14:paraId="1CAECC6B" w14:textId="77777777" w:rsidR="00FB4529" w:rsidRPr="007A17AE" w:rsidRDefault="00FB4529" w:rsidP="007A17AE">
            <w:pPr>
              <w:spacing w:after="0" w:line="240" w:lineRule="auto"/>
              <w:jc w:val="both"/>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Date</w:t>
            </w:r>
          </w:p>
        </w:tc>
        <w:tc>
          <w:tcPr>
            <w:tcW w:w="2160" w:type="dxa"/>
            <w:tcBorders>
              <w:top w:val="single" w:sz="6" w:space="0" w:color="auto"/>
              <w:bottom w:val="single" w:sz="6" w:space="0" w:color="auto"/>
            </w:tcBorders>
          </w:tcPr>
          <w:p w14:paraId="78E4EE73" w14:textId="77777777" w:rsidR="00FB4529" w:rsidRPr="007A17AE" w:rsidRDefault="00FB4529" w:rsidP="007A17AE">
            <w:pPr>
              <w:spacing w:after="0" w:line="240" w:lineRule="auto"/>
              <w:jc w:val="center"/>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Name</w:t>
            </w:r>
          </w:p>
        </w:tc>
        <w:tc>
          <w:tcPr>
            <w:tcW w:w="3993" w:type="dxa"/>
            <w:tcBorders>
              <w:top w:val="single" w:sz="6" w:space="0" w:color="auto"/>
              <w:bottom w:val="single" w:sz="6" w:space="0" w:color="auto"/>
            </w:tcBorders>
          </w:tcPr>
          <w:p w14:paraId="019C99DB" w14:textId="77777777" w:rsidR="00FB4529" w:rsidRPr="007A17AE" w:rsidRDefault="00FB4529" w:rsidP="007A17AE">
            <w:pPr>
              <w:spacing w:after="0" w:line="240" w:lineRule="auto"/>
              <w:jc w:val="right"/>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Revision Performed</w:t>
            </w:r>
          </w:p>
        </w:tc>
      </w:tr>
      <w:tr w:rsidR="007A17AE" w:rsidRPr="007A17AE" w14:paraId="14582A3C" w14:textId="77777777" w:rsidTr="0030518A">
        <w:trPr>
          <w:trHeight w:val="255"/>
        </w:trPr>
        <w:tc>
          <w:tcPr>
            <w:tcW w:w="2325" w:type="dxa"/>
            <w:vMerge/>
          </w:tcPr>
          <w:p w14:paraId="45F94907" w14:textId="77777777" w:rsidR="00FB4529" w:rsidRPr="007A17AE" w:rsidRDefault="00FB4529" w:rsidP="007A17AE">
            <w:pPr>
              <w:spacing w:after="0" w:line="240" w:lineRule="auto"/>
              <w:jc w:val="center"/>
              <w:rPr>
                <w:rFonts w:ascii="TeleGrotesk Next Thin" w:hAnsi="TeleGrotesk Next Thin" w:cs="TeleGrotesk Next Thin"/>
                <w:b/>
                <w:color w:val="3C3C3C" w:themeColor="text1"/>
              </w:rPr>
            </w:pPr>
          </w:p>
        </w:tc>
        <w:tc>
          <w:tcPr>
            <w:tcW w:w="1260" w:type="dxa"/>
            <w:tcBorders>
              <w:top w:val="single" w:sz="6" w:space="0" w:color="auto"/>
              <w:bottom w:val="single" w:sz="6" w:space="0" w:color="auto"/>
            </w:tcBorders>
          </w:tcPr>
          <w:p w14:paraId="077361A5" w14:textId="72A6EA46" w:rsidR="00FB4529" w:rsidRPr="007A17AE" w:rsidRDefault="00947541" w:rsidP="007A17AE">
            <w:pPr>
              <w:spacing w:after="0" w:line="240" w:lineRule="auto"/>
              <w:jc w:val="both"/>
              <w:rPr>
                <w:rFonts w:ascii="TeleGrotesk Next Thin" w:hAnsi="TeleGrotesk Next Thin" w:cs="TeleGrotesk Next Thin"/>
                <w:color w:val="3C3C3C" w:themeColor="text1"/>
              </w:rPr>
            </w:pPr>
            <w:r>
              <w:rPr>
                <w:rFonts w:ascii="TeleGrotesk Next Thin" w:hAnsi="TeleGrotesk Next Thin" w:cs="TeleGrotesk Next Thin"/>
                <w:color w:val="3C3C3C" w:themeColor="text1"/>
              </w:rPr>
              <w:t>2/4/2022</w:t>
            </w:r>
          </w:p>
        </w:tc>
        <w:tc>
          <w:tcPr>
            <w:tcW w:w="2160" w:type="dxa"/>
            <w:tcBorders>
              <w:top w:val="single" w:sz="6" w:space="0" w:color="auto"/>
              <w:bottom w:val="single" w:sz="6" w:space="0" w:color="auto"/>
            </w:tcBorders>
          </w:tcPr>
          <w:p w14:paraId="7075B115" w14:textId="436C9A0D" w:rsidR="00FB4529" w:rsidRPr="007A17AE" w:rsidRDefault="00947541" w:rsidP="007A17AE">
            <w:pPr>
              <w:spacing w:after="0" w:line="240" w:lineRule="auto"/>
              <w:jc w:val="center"/>
              <w:rPr>
                <w:rFonts w:ascii="TeleGrotesk Next Thin" w:hAnsi="TeleGrotesk Next Thin" w:cs="TeleGrotesk Next Thin"/>
                <w:color w:val="3C3C3C" w:themeColor="text1"/>
              </w:rPr>
            </w:pPr>
            <w:r>
              <w:rPr>
                <w:rFonts w:ascii="TeleGrotesk Next Thin" w:hAnsi="TeleGrotesk Next Thin" w:cs="TeleGrotesk Next Thin"/>
                <w:color w:val="3C3C3C" w:themeColor="text1"/>
              </w:rPr>
              <w:t>Nicole W</w:t>
            </w:r>
            <w:r w:rsidR="002844C9">
              <w:rPr>
                <w:rFonts w:ascii="TeleGrotesk Next Thin" w:hAnsi="TeleGrotesk Next Thin" w:cs="TeleGrotesk Next Thin"/>
                <w:color w:val="3C3C3C" w:themeColor="text1"/>
              </w:rPr>
              <w:t>.</w:t>
            </w:r>
          </w:p>
        </w:tc>
        <w:tc>
          <w:tcPr>
            <w:tcW w:w="3993" w:type="dxa"/>
            <w:tcBorders>
              <w:top w:val="single" w:sz="6" w:space="0" w:color="auto"/>
              <w:bottom w:val="single" w:sz="6" w:space="0" w:color="auto"/>
            </w:tcBorders>
          </w:tcPr>
          <w:p w14:paraId="6E177108" w14:textId="7787061B" w:rsidR="00FB4529" w:rsidRPr="007A17AE" w:rsidRDefault="00947541" w:rsidP="007A17AE">
            <w:pPr>
              <w:spacing w:after="0" w:line="240" w:lineRule="auto"/>
              <w:rPr>
                <w:rFonts w:ascii="TeleGrotesk Next Thin" w:hAnsi="TeleGrotesk Next Thin" w:cs="TeleGrotesk Next Thin"/>
                <w:color w:val="3C3C3C" w:themeColor="text1"/>
              </w:rPr>
            </w:pPr>
            <w:r>
              <w:rPr>
                <w:rFonts w:ascii="TeleGrotesk Next Thin" w:hAnsi="TeleGrotesk Next Thin" w:cs="TeleGrotesk Next Thin"/>
                <w:color w:val="3C3C3C" w:themeColor="text1"/>
              </w:rPr>
              <w:t>Removed PR Wireless</w:t>
            </w:r>
            <w:r w:rsidR="00330941">
              <w:rPr>
                <w:rFonts w:ascii="TeleGrotesk Next Thin" w:hAnsi="TeleGrotesk Next Thin" w:cs="TeleGrotesk Next Thin"/>
                <w:color w:val="3C3C3C" w:themeColor="text1"/>
              </w:rPr>
              <w:t xml:space="preserve"> from section 7.8.1</w:t>
            </w:r>
          </w:p>
        </w:tc>
      </w:tr>
      <w:tr w:rsidR="007A17AE" w:rsidRPr="007A17AE" w14:paraId="2328659E" w14:textId="77777777" w:rsidTr="0030518A">
        <w:tc>
          <w:tcPr>
            <w:tcW w:w="2325" w:type="dxa"/>
            <w:vMerge/>
          </w:tcPr>
          <w:p w14:paraId="1558E9AF" w14:textId="77777777" w:rsidR="00FB4529" w:rsidRPr="007A17AE" w:rsidRDefault="00FB4529" w:rsidP="007A17AE">
            <w:pPr>
              <w:spacing w:after="0" w:line="240" w:lineRule="auto"/>
              <w:jc w:val="center"/>
              <w:rPr>
                <w:rFonts w:ascii="TeleGrotesk Next Thin" w:hAnsi="TeleGrotesk Next Thin" w:cs="TeleGrotesk Next Thin"/>
                <w:b/>
                <w:color w:val="3C3C3C" w:themeColor="text1"/>
              </w:rPr>
            </w:pPr>
          </w:p>
        </w:tc>
        <w:tc>
          <w:tcPr>
            <w:tcW w:w="1260" w:type="dxa"/>
            <w:tcBorders>
              <w:top w:val="single" w:sz="6" w:space="0" w:color="auto"/>
              <w:bottom w:val="single" w:sz="6" w:space="0" w:color="auto"/>
            </w:tcBorders>
          </w:tcPr>
          <w:p w14:paraId="0F09A6A9" w14:textId="77777777" w:rsidR="00FB4529" w:rsidRPr="007A17AE" w:rsidRDefault="00FB4529" w:rsidP="007A17AE">
            <w:pPr>
              <w:spacing w:after="0" w:line="240" w:lineRule="auto"/>
              <w:jc w:val="both"/>
              <w:rPr>
                <w:rFonts w:ascii="TeleGrotesk Next Thin" w:hAnsi="TeleGrotesk Next Thin" w:cs="TeleGrotesk Next Thin"/>
                <w:color w:val="3C3C3C" w:themeColor="text1"/>
              </w:rPr>
            </w:pPr>
          </w:p>
        </w:tc>
        <w:tc>
          <w:tcPr>
            <w:tcW w:w="2160" w:type="dxa"/>
            <w:tcBorders>
              <w:top w:val="single" w:sz="6" w:space="0" w:color="auto"/>
              <w:bottom w:val="single" w:sz="6" w:space="0" w:color="auto"/>
            </w:tcBorders>
          </w:tcPr>
          <w:p w14:paraId="004B4AD6" w14:textId="77777777" w:rsidR="00FB4529" w:rsidRPr="007A17AE" w:rsidRDefault="00FB4529" w:rsidP="007A17AE">
            <w:pPr>
              <w:spacing w:after="0" w:line="240" w:lineRule="auto"/>
              <w:jc w:val="center"/>
              <w:rPr>
                <w:rFonts w:ascii="TeleGrotesk Next Thin" w:hAnsi="TeleGrotesk Next Thin" w:cs="TeleGrotesk Next Thin"/>
                <w:color w:val="3C3C3C" w:themeColor="text1"/>
              </w:rPr>
            </w:pPr>
          </w:p>
        </w:tc>
        <w:tc>
          <w:tcPr>
            <w:tcW w:w="3993" w:type="dxa"/>
            <w:tcBorders>
              <w:top w:val="single" w:sz="6" w:space="0" w:color="auto"/>
              <w:bottom w:val="single" w:sz="6" w:space="0" w:color="auto"/>
            </w:tcBorders>
          </w:tcPr>
          <w:p w14:paraId="63829203" w14:textId="77777777" w:rsidR="00FB4529" w:rsidRPr="007A17AE" w:rsidRDefault="00FB4529" w:rsidP="007A17AE">
            <w:pPr>
              <w:spacing w:after="0" w:line="240" w:lineRule="auto"/>
              <w:rPr>
                <w:rFonts w:ascii="TeleGrotesk Next Thin" w:hAnsi="TeleGrotesk Next Thin" w:cs="TeleGrotesk Next Thin"/>
                <w:color w:val="3C3C3C" w:themeColor="text1"/>
              </w:rPr>
            </w:pPr>
          </w:p>
        </w:tc>
      </w:tr>
      <w:tr w:rsidR="007A17AE" w:rsidRPr="007A17AE" w14:paraId="743BF7D9" w14:textId="77777777" w:rsidTr="0030518A">
        <w:tc>
          <w:tcPr>
            <w:tcW w:w="2325" w:type="dxa"/>
            <w:vMerge/>
          </w:tcPr>
          <w:p w14:paraId="5FCF2F2B" w14:textId="77777777" w:rsidR="00FB4529" w:rsidRPr="007A17AE" w:rsidRDefault="00FB4529" w:rsidP="007A17AE">
            <w:pPr>
              <w:spacing w:after="0" w:line="240" w:lineRule="auto"/>
              <w:jc w:val="center"/>
              <w:rPr>
                <w:rFonts w:ascii="TeleGrotesk Next Thin" w:hAnsi="TeleGrotesk Next Thin" w:cs="TeleGrotesk Next Thin"/>
                <w:b/>
                <w:color w:val="3C3C3C" w:themeColor="text1"/>
              </w:rPr>
            </w:pPr>
          </w:p>
        </w:tc>
        <w:tc>
          <w:tcPr>
            <w:tcW w:w="1260" w:type="dxa"/>
            <w:tcBorders>
              <w:top w:val="single" w:sz="6" w:space="0" w:color="auto"/>
              <w:bottom w:val="single" w:sz="6" w:space="0" w:color="auto"/>
            </w:tcBorders>
          </w:tcPr>
          <w:p w14:paraId="2A517D7B" w14:textId="77777777" w:rsidR="00FB4529" w:rsidRPr="007A17AE" w:rsidRDefault="00FB4529" w:rsidP="007A17AE">
            <w:pPr>
              <w:spacing w:after="0" w:line="240" w:lineRule="auto"/>
              <w:jc w:val="both"/>
              <w:rPr>
                <w:rFonts w:ascii="TeleGrotesk Next Thin" w:hAnsi="TeleGrotesk Next Thin" w:cs="TeleGrotesk Next Thin"/>
                <w:color w:val="3C3C3C" w:themeColor="text1"/>
              </w:rPr>
            </w:pPr>
          </w:p>
        </w:tc>
        <w:tc>
          <w:tcPr>
            <w:tcW w:w="2160" w:type="dxa"/>
            <w:tcBorders>
              <w:top w:val="single" w:sz="6" w:space="0" w:color="auto"/>
              <w:bottom w:val="single" w:sz="6" w:space="0" w:color="auto"/>
            </w:tcBorders>
          </w:tcPr>
          <w:p w14:paraId="1347B100" w14:textId="77777777" w:rsidR="00FB4529" w:rsidRPr="007A17AE" w:rsidRDefault="00FB4529" w:rsidP="007A17AE">
            <w:pPr>
              <w:spacing w:after="0" w:line="240" w:lineRule="auto"/>
              <w:jc w:val="center"/>
              <w:rPr>
                <w:rFonts w:ascii="TeleGrotesk Next Thin" w:hAnsi="TeleGrotesk Next Thin" w:cs="TeleGrotesk Next Thin"/>
                <w:color w:val="3C3C3C" w:themeColor="text1"/>
              </w:rPr>
            </w:pPr>
          </w:p>
        </w:tc>
        <w:tc>
          <w:tcPr>
            <w:tcW w:w="3993" w:type="dxa"/>
            <w:tcBorders>
              <w:top w:val="single" w:sz="6" w:space="0" w:color="auto"/>
              <w:bottom w:val="single" w:sz="6" w:space="0" w:color="auto"/>
            </w:tcBorders>
          </w:tcPr>
          <w:p w14:paraId="405E1442" w14:textId="77777777" w:rsidR="00FB4529" w:rsidRPr="007A17AE" w:rsidRDefault="00FB4529" w:rsidP="007A17AE">
            <w:pPr>
              <w:spacing w:after="0" w:line="240" w:lineRule="auto"/>
              <w:rPr>
                <w:rFonts w:ascii="TeleGrotesk Next Thin" w:hAnsi="TeleGrotesk Next Thin" w:cs="TeleGrotesk Next Thin"/>
                <w:color w:val="3C3C3C" w:themeColor="text1"/>
              </w:rPr>
            </w:pPr>
          </w:p>
        </w:tc>
      </w:tr>
      <w:tr w:rsidR="007A17AE" w:rsidRPr="007A17AE" w14:paraId="3D78AD24" w14:textId="77777777" w:rsidTr="0030518A">
        <w:tc>
          <w:tcPr>
            <w:tcW w:w="2325" w:type="dxa"/>
            <w:vMerge/>
          </w:tcPr>
          <w:p w14:paraId="3BA031CC" w14:textId="77777777" w:rsidR="00FB4529" w:rsidRPr="007A17AE" w:rsidRDefault="00FB4529" w:rsidP="007A17AE">
            <w:pPr>
              <w:spacing w:after="0" w:line="240" w:lineRule="auto"/>
              <w:jc w:val="center"/>
              <w:rPr>
                <w:rFonts w:ascii="TeleGrotesk Next Thin" w:hAnsi="TeleGrotesk Next Thin" w:cs="TeleGrotesk Next Thin"/>
                <w:b/>
                <w:color w:val="3C3C3C" w:themeColor="text1"/>
              </w:rPr>
            </w:pPr>
          </w:p>
        </w:tc>
        <w:tc>
          <w:tcPr>
            <w:tcW w:w="1260" w:type="dxa"/>
            <w:tcBorders>
              <w:top w:val="single" w:sz="6" w:space="0" w:color="auto"/>
              <w:bottom w:val="single" w:sz="6" w:space="0" w:color="auto"/>
            </w:tcBorders>
          </w:tcPr>
          <w:p w14:paraId="0BA34397" w14:textId="77777777" w:rsidR="00FB4529" w:rsidRPr="007A17AE" w:rsidRDefault="00FB4529" w:rsidP="007A17AE">
            <w:pPr>
              <w:spacing w:after="0" w:line="240" w:lineRule="auto"/>
              <w:jc w:val="both"/>
              <w:rPr>
                <w:rFonts w:ascii="TeleGrotesk Next Thin" w:hAnsi="TeleGrotesk Next Thin" w:cs="TeleGrotesk Next Thin"/>
                <w:color w:val="3C3C3C" w:themeColor="text1"/>
              </w:rPr>
            </w:pPr>
          </w:p>
        </w:tc>
        <w:tc>
          <w:tcPr>
            <w:tcW w:w="2160" w:type="dxa"/>
            <w:tcBorders>
              <w:top w:val="single" w:sz="6" w:space="0" w:color="auto"/>
              <w:bottom w:val="single" w:sz="6" w:space="0" w:color="auto"/>
            </w:tcBorders>
          </w:tcPr>
          <w:p w14:paraId="1164C197" w14:textId="77777777" w:rsidR="00FB4529" w:rsidRPr="007A17AE" w:rsidRDefault="00FB4529" w:rsidP="007A17AE">
            <w:pPr>
              <w:spacing w:after="0" w:line="240" w:lineRule="auto"/>
              <w:jc w:val="center"/>
              <w:rPr>
                <w:rFonts w:ascii="TeleGrotesk Next Thin" w:hAnsi="TeleGrotesk Next Thin" w:cs="TeleGrotesk Next Thin"/>
                <w:color w:val="3C3C3C" w:themeColor="text1"/>
              </w:rPr>
            </w:pPr>
          </w:p>
        </w:tc>
        <w:tc>
          <w:tcPr>
            <w:tcW w:w="3993" w:type="dxa"/>
            <w:tcBorders>
              <w:top w:val="single" w:sz="6" w:space="0" w:color="auto"/>
              <w:bottom w:val="single" w:sz="6" w:space="0" w:color="auto"/>
            </w:tcBorders>
          </w:tcPr>
          <w:p w14:paraId="61636724" w14:textId="77777777" w:rsidR="00FB4529" w:rsidRPr="007A17AE" w:rsidRDefault="00FB4529" w:rsidP="007A17AE">
            <w:pPr>
              <w:spacing w:after="0" w:line="240" w:lineRule="auto"/>
              <w:rPr>
                <w:rFonts w:ascii="TeleGrotesk Next Thin" w:hAnsi="TeleGrotesk Next Thin" w:cs="TeleGrotesk Next Thin"/>
                <w:color w:val="3C3C3C" w:themeColor="text1"/>
              </w:rPr>
            </w:pPr>
          </w:p>
        </w:tc>
      </w:tr>
      <w:tr w:rsidR="007A17AE" w:rsidRPr="007A17AE" w14:paraId="34C114B1" w14:textId="77777777" w:rsidTr="0030518A">
        <w:tc>
          <w:tcPr>
            <w:tcW w:w="2325" w:type="dxa"/>
            <w:vMerge/>
          </w:tcPr>
          <w:p w14:paraId="5997087B" w14:textId="77777777" w:rsidR="00FB4529" w:rsidRPr="007A17AE" w:rsidRDefault="00FB4529" w:rsidP="007A17AE">
            <w:pPr>
              <w:spacing w:after="0" w:line="240" w:lineRule="auto"/>
              <w:jc w:val="center"/>
              <w:rPr>
                <w:rFonts w:ascii="TeleGrotesk Next Thin" w:hAnsi="TeleGrotesk Next Thin" w:cs="TeleGrotesk Next Thin"/>
                <w:b/>
                <w:color w:val="3C3C3C" w:themeColor="text1"/>
              </w:rPr>
            </w:pPr>
          </w:p>
        </w:tc>
        <w:tc>
          <w:tcPr>
            <w:tcW w:w="1260" w:type="dxa"/>
            <w:tcBorders>
              <w:top w:val="single" w:sz="6" w:space="0" w:color="auto"/>
            </w:tcBorders>
          </w:tcPr>
          <w:p w14:paraId="122D3EB0" w14:textId="77777777" w:rsidR="00FB4529" w:rsidRPr="007A17AE" w:rsidRDefault="00FB4529" w:rsidP="007A17AE">
            <w:pPr>
              <w:spacing w:after="0" w:line="240" w:lineRule="auto"/>
              <w:jc w:val="both"/>
              <w:rPr>
                <w:rFonts w:ascii="TeleGrotesk Next Thin" w:hAnsi="TeleGrotesk Next Thin" w:cs="TeleGrotesk Next Thin"/>
                <w:color w:val="3C3C3C" w:themeColor="text1"/>
              </w:rPr>
            </w:pPr>
          </w:p>
        </w:tc>
        <w:tc>
          <w:tcPr>
            <w:tcW w:w="2160" w:type="dxa"/>
            <w:tcBorders>
              <w:top w:val="single" w:sz="6" w:space="0" w:color="auto"/>
            </w:tcBorders>
          </w:tcPr>
          <w:p w14:paraId="6CCA9DE8" w14:textId="77777777" w:rsidR="00FB4529" w:rsidRPr="007A17AE" w:rsidRDefault="00FB4529" w:rsidP="007A17AE">
            <w:pPr>
              <w:spacing w:after="0" w:line="240" w:lineRule="auto"/>
              <w:jc w:val="center"/>
              <w:rPr>
                <w:rFonts w:ascii="TeleGrotesk Next Thin" w:hAnsi="TeleGrotesk Next Thin" w:cs="TeleGrotesk Next Thin"/>
                <w:color w:val="3C3C3C" w:themeColor="text1"/>
              </w:rPr>
            </w:pPr>
          </w:p>
        </w:tc>
        <w:tc>
          <w:tcPr>
            <w:tcW w:w="3993" w:type="dxa"/>
            <w:tcBorders>
              <w:top w:val="single" w:sz="6" w:space="0" w:color="auto"/>
            </w:tcBorders>
          </w:tcPr>
          <w:p w14:paraId="3418C16C" w14:textId="77777777" w:rsidR="00FB4529" w:rsidRPr="007A17AE" w:rsidRDefault="00FB4529" w:rsidP="007A17AE">
            <w:pPr>
              <w:spacing w:after="0" w:line="240" w:lineRule="auto"/>
              <w:rPr>
                <w:rFonts w:ascii="TeleGrotesk Next Thin" w:hAnsi="TeleGrotesk Next Thin" w:cs="TeleGrotesk Next Thin"/>
                <w:color w:val="3C3C3C" w:themeColor="text1"/>
              </w:rPr>
            </w:pPr>
          </w:p>
        </w:tc>
      </w:tr>
    </w:tbl>
    <w:p w14:paraId="3B4CB61E" w14:textId="77777777" w:rsidR="00FB4529" w:rsidRPr="00E673D6" w:rsidRDefault="00FB4529" w:rsidP="0030518A">
      <w:pPr>
        <w:spacing w:after="0"/>
        <w:ind w:left="720"/>
        <w:rPr>
          <w:rFonts w:ascii="TeleGrotesk Next Thin" w:hAnsi="TeleGrotesk Next Thin" w:cs="TeleGrotesk Next Thin"/>
        </w:rPr>
      </w:pPr>
    </w:p>
    <w:p w14:paraId="2585DF35" w14:textId="77777777" w:rsidR="00406F85" w:rsidRPr="00930085" w:rsidRDefault="00406F85" w:rsidP="0030518A">
      <w:pPr>
        <w:spacing w:after="0"/>
        <w:ind w:left="1080"/>
        <w:rPr>
          <w:rFonts w:ascii="TeleGrotesk Next Thin" w:hAnsi="TeleGrotesk Next Thin" w:cs="TeleGrotesk Next Thin"/>
          <w:color w:val="3C3C3C" w:themeColor="text1"/>
        </w:rPr>
      </w:pPr>
    </w:p>
    <w:p w14:paraId="18422A87" w14:textId="043CEBCB" w:rsidR="00406F85" w:rsidRPr="00930085" w:rsidRDefault="00406F85" w:rsidP="00BD0F32">
      <w:pPr>
        <w:pStyle w:val="ListParagraph"/>
        <w:numPr>
          <w:ilvl w:val="1"/>
          <w:numId w:val="16"/>
        </w:numPr>
        <w:spacing w:after="0" w:line="240" w:lineRule="auto"/>
        <w:ind w:left="1095"/>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rPr>
        <w:t xml:space="preserve">Any questions about </w:t>
      </w:r>
      <w:r w:rsidR="003953B3">
        <w:rPr>
          <w:rFonts w:ascii="TeleGrotesk Next Thin" w:hAnsi="TeleGrotesk Next Thin" w:cs="TeleGrotesk Next Thin"/>
          <w:color w:val="3C3C3C" w:themeColor="text1"/>
        </w:rPr>
        <w:t>Smith</w:t>
      </w:r>
      <w:r w:rsidRPr="00930085">
        <w:rPr>
          <w:rFonts w:ascii="TeleGrotesk Next Thin" w:hAnsi="TeleGrotesk Next Thin" w:cs="TeleGrotesk Next Thin"/>
          <w:color w:val="3C3C3C" w:themeColor="text1"/>
        </w:rPr>
        <w:t xml:space="preserve">’s obligations, responsibilities, or policies should be directed </w:t>
      </w:r>
      <w:proofErr w:type="gramStart"/>
      <w:r w:rsidRPr="00930085">
        <w:rPr>
          <w:rFonts w:ascii="TeleGrotesk Next Thin" w:hAnsi="TeleGrotesk Next Thin" w:cs="TeleGrotesk Next Thin"/>
          <w:color w:val="3C3C3C" w:themeColor="text1"/>
        </w:rPr>
        <w:t>to</w:t>
      </w:r>
      <w:proofErr w:type="gramEnd"/>
      <w:r w:rsidRPr="00930085">
        <w:rPr>
          <w:rFonts w:ascii="TeleGrotesk Next Thin" w:hAnsi="TeleGrotesk Next Thin" w:cs="TeleGrotesk Next Thin"/>
          <w:color w:val="3C3C3C" w:themeColor="text1"/>
        </w:rPr>
        <w:t>:</w:t>
      </w:r>
    </w:p>
    <w:p w14:paraId="3D6629ED" w14:textId="3EDE81F4" w:rsidR="00406F85" w:rsidRPr="00930085" w:rsidRDefault="002844C9" w:rsidP="00BD0F32">
      <w:pPr>
        <w:pStyle w:val="ListParagraph"/>
        <w:numPr>
          <w:ilvl w:val="0"/>
          <w:numId w:val="17"/>
        </w:numPr>
        <w:spacing w:after="0" w:line="240" w:lineRule="auto"/>
        <w:ind w:left="2160"/>
        <w:rPr>
          <w:rFonts w:ascii="TeleGrotesk Next Thin" w:hAnsi="TeleGrotesk Next Thin" w:cs="TeleGrotesk Next Thin"/>
          <w:color w:val="3C3C3C" w:themeColor="text1"/>
        </w:rPr>
      </w:pPr>
      <w:r>
        <w:rPr>
          <w:rFonts w:ascii="TeleGrotesk Next Thin" w:hAnsi="TeleGrotesk Next Thin" w:cs="TeleGrotesk Next Thin"/>
          <w:color w:val="3C3C3C" w:themeColor="text1"/>
        </w:rPr>
        <w:t>XXXX XXXXXX</w:t>
      </w:r>
      <w:r w:rsidR="00406F85" w:rsidRPr="00930085">
        <w:rPr>
          <w:rFonts w:ascii="TeleGrotesk Next Thin" w:hAnsi="TeleGrotesk Next Thin" w:cs="TeleGrotesk Next Thin"/>
          <w:color w:val="3C3C3C" w:themeColor="text1"/>
        </w:rPr>
        <w:t>, Vice President – Legal Affairs (</w:t>
      </w:r>
      <w:r>
        <w:rPr>
          <w:rFonts w:ascii="TeleGrotesk Next Thin" w:hAnsi="TeleGrotesk Next Thin" w:cs="TeleGrotesk Next Thin"/>
          <w:color w:val="3C3C3C" w:themeColor="text1"/>
        </w:rPr>
        <w:t>XXXXXXXXX</w:t>
      </w:r>
      <w:r w:rsidR="00406F85" w:rsidRPr="00930085">
        <w:rPr>
          <w:rFonts w:ascii="TeleGrotesk Next Thin" w:hAnsi="TeleGrotesk Next Thin" w:cs="TeleGrotesk Next Thin"/>
          <w:color w:val="3C3C3C" w:themeColor="text1"/>
        </w:rPr>
        <w:t>@</w:t>
      </w:r>
      <w:r w:rsidR="003953B3">
        <w:rPr>
          <w:rFonts w:ascii="TeleGrotesk Next Thin" w:hAnsi="TeleGrotesk Next Thin" w:cs="TeleGrotesk Next Thin"/>
          <w:color w:val="3C3C3C" w:themeColor="text1"/>
        </w:rPr>
        <w:t>Smith</w:t>
      </w:r>
      <w:r w:rsidR="00406F85" w:rsidRPr="00930085">
        <w:rPr>
          <w:rFonts w:ascii="TeleGrotesk Next Thin" w:hAnsi="TeleGrotesk Next Thin" w:cs="TeleGrotesk Next Thin"/>
          <w:color w:val="3C3C3C" w:themeColor="text1"/>
        </w:rPr>
        <w:t>.com)</w:t>
      </w:r>
    </w:p>
    <w:p w14:paraId="13633B5F" w14:textId="4E48476B" w:rsidR="00406F85" w:rsidRPr="00930085" w:rsidRDefault="002844C9" w:rsidP="00BD0F32">
      <w:pPr>
        <w:pStyle w:val="ListParagraph"/>
        <w:numPr>
          <w:ilvl w:val="0"/>
          <w:numId w:val="17"/>
        </w:numPr>
        <w:spacing w:after="0" w:line="240" w:lineRule="auto"/>
        <w:ind w:left="2160"/>
        <w:rPr>
          <w:rFonts w:ascii="TeleGrotesk Next Thin" w:hAnsi="TeleGrotesk Next Thin" w:cs="TeleGrotesk Next Thin"/>
          <w:color w:val="3C3C3C" w:themeColor="text1"/>
        </w:rPr>
      </w:pPr>
      <w:r>
        <w:rPr>
          <w:rFonts w:ascii="TeleGrotesk Next Thin" w:hAnsi="TeleGrotesk Next Thin" w:cs="TeleGrotesk Next Thin"/>
          <w:color w:val="3C3C3C" w:themeColor="text1"/>
        </w:rPr>
        <w:t>XXXXX XXXXXX</w:t>
      </w:r>
      <w:r w:rsidR="00406F85" w:rsidRPr="00930085">
        <w:rPr>
          <w:rFonts w:ascii="TeleGrotesk Next Thin" w:hAnsi="TeleGrotesk Next Thin" w:cs="TeleGrotesk Next Thin"/>
          <w:color w:val="3C3C3C" w:themeColor="text1"/>
        </w:rPr>
        <w:t>, Sr. Corporate Counsel – Legal Affairs (</w:t>
      </w:r>
      <w:r>
        <w:rPr>
          <w:rFonts w:ascii="TeleGrotesk Next Thin" w:hAnsi="TeleGrotesk Next Thin" w:cs="TeleGrotesk Next Thin"/>
          <w:color w:val="3C3C3C" w:themeColor="text1"/>
        </w:rPr>
        <w:t>XXXXXXXXXX</w:t>
      </w:r>
      <w:r w:rsidR="00406F85" w:rsidRPr="00930085">
        <w:rPr>
          <w:rFonts w:ascii="TeleGrotesk Next Thin" w:hAnsi="TeleGrotesk Next Thin" w:cs="TeleGrotesk Next Thin"/>
          <w:color w:val="3C3C3C" w:themeColor="text1"/>
        </w:rPr>
        <w:t>73@</w:t>
      </w:r>
      <w:r w:rsidR="003953B3">
        <w:rPr>
          <w:rFonts w:ascii="TeleGrotesk Next Thin" w:hAnsi="TeleGrotesk Next Thin" w:cs="TeleGrotesk Next Thin"/>
          <w:color w:val="3C3C3C" w:themeColor="text1"/>
        </w:rPr>
        <w:t>Smith</w:t>
      </w:r>
      <w:r w:rsidR="00406F85" w:rsidRPr="00930085">
        <w:rPr>
          <w:rFonts w:ascii="TeleGrotesk Next Thin" w:hAnsi="TeleGrotesk Next Thin" w:cs="TeleGrotesk Next Thin"/>
          <w:color w:val="3C3C3C" w:themeColor="text1"/>
        </w:rPr>
        <w:t>.com)</w:t>
      </w:r>
    </w:p>
    <w:p w14:paraId="6B72760F" w14:textId="77777777" w:rsidR="00047054" w:rsidRPr="00930085" w:rsidRDefault="00047054" w:rsidP="0030518A">
      <w:pPr>
        <w:spacing w:after="0" w:line="240" w:lineRule="auto"/>
        <w:ind w:left="720"/>
        <w:rPr>
          <w:rFonts w:ascii="TeleGrotesk Next Thin" w:eastAsia="Times New Roman" w:hAnsi="TeleGrotesk Next Thin" w:cs="TeleGrotesk Next Thin"/>
          <w:color w:val="3C3C3C" w:themeColor="text1"/>
        </w:rPr>
      </w:pPr>
    </w:p>
    <w:p w14:paraId="1900F8B2" w14:textId="4AA41D1A" w:rsidR="00047054" w:rsidRPr="00930085" w:rsidRDefault="00047054" w:rsidP="00BD0F32">
      <w:pPr>
        <w:pStyle w:val="ListParagraph"/>
        <w:numPr>
          <w:ilvl w:val="1"/>
          <w:numId w:val="16"/>
        </w:numPr>
        <w:spacing w:after="0" w:line="240" w:lineRule="auto"/>
        <w:ind w:left="1095"/>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rPr>
        <w:t xml:space="preserve">The Sr. Manager of </w:t>
      </w:r>
      <w:r w:rsidR="00436482">
        <w:rPr>
          <w:rFonts w:ascii="TeleGrotesk Next Thin" w:hAnsi="TeleGrotesk Next Thin" w:cs="TeleGrotesk Next Thin"/>
          <w:color w:val="3C3C3C" w:themeColor="text1"/>
        </w:rPr>
        <w:t>Lifestyle</w:t>
      </w:r>
      <w:r w:rsidRPr="00930085">
        <w:rPr>
          <w:rFonts w:ascii="TeleGrotesk Next Thin" w:hAnsi="TeleGrotesk Next Thin" w:cs="TeleGrotesk Next Thin"/>
          <w:color w:val="3C3C3C" w:themeColor="text1"/>
        </w:rPr>
        <w:t xml:space="preserve"> Compliance is regularly available to address compliance questions</w:t>
      </w:r>
      <w:r w:rsidR="00907F61" w:rsidRPr="00930085">
        <w:rPr>
          <w:rFonts w:ascii="TeleGrotesk Next Thin" w:hAnsi="TeleGrotesk Next Thin" w:cs="TeleGrotesk Next Thin"/>
          <w:color w:val="3C3C3C" w:themeColor="text1"/>
        </w:rPr>
        <w:t xml:space="preserve"> and</w:t>
      </w:r>
      <w:r w:rsidRPr="00930085">
        <w:rPr>
          <w:rFonts w:ascii="TeleGrotesk Next Thin" w:hAnsi="TeleGrotesk Next Thin" w:cs="TeleGrotesk Next Thin"/>
          <w:color w:val="3C3C3C" w:themeColor="text1"/>
        </w:rPr>
        <w:t xml:space="preserve"> regularly speaks with counsel to provide appropriate guidance to </w:t>
      </w:r>
      <w:r w:rsidR="003953B3">
        <w:rPr>
          <w:rFonts w:ascii="TeleGrotesk Next Thin" w:hAnsi="TeleGrotesk Next Thin" w:cs="TeleGrotesk Next Thin"/>
          <w:color w:val="3C3C3C" w:themeColor="text1"/>
        </w:rPr>
        <w:t>Smith</w:t>
      </w:r>
      <w:r w:rsidRPr="00930085">
        <w:rPr>
          <w:rFonts w:ascii="TeleGrotesk Next Thin" w:hAnsi="TeleGrotesk Next Thin" w:cs="TeleGrotesk Next Thin"/>
          <w:color w:val="3C3C3C" w:themeColor="text1"/>
        </w:rPr>
        <w:t xml:space="preserve">’s </w:t>
      </w:r>
      <w:r w:rsidR="00296CCA">
        <w:rPr>
          <w:rFonts w:ascii="TeleGrotesk Next Thin" w:hAnsi="TeleGrotesk Next Thin" w:cs="TeleGrotesk Next Thin"/>
          <w:color w:val="3C3C3C" w:themeColor="text1"/>
        </w:rPr>
        <w:t xml:space="preserve">GENERIC COMPANY  </w:t>
      </w:r>
      <w:r w:rsidR="007D2D6F" w:rsidRPr="00930085">
        <w:rPr>
          <w:rFonts w:ascii="TeleGrotesk Next Thin" w:hAnsi="TeleGrotesk Next Thin" w:cs="TeleGrotesk Next Thin"/>
          <w:color w:val="3C3C3C" w:themeColor="text1"/>
        </w:rPr>
        <w:t xml:space="preserve">Organization </w:t>
      </w:r>
      <w:r w:rsidRPr="00930085">
        <w:rPr>
          <w:rFonts w:ascii="TeleGrotesk Next Thin" w:hAnsi="TeleGrotesk Next Thin" w:cs="TeleGrotesk Next Thin"/>
          <w:color w:val="3C3C3C" w:themeColor="text1"/>
        </w:rPr>
        <w:t>employees.</w:t>
      </w:r>
    </w:p>
    <w:p w14:paraId="6FF41B4D" w14:textId="04D3F861" w:rsidR="001A78AB" w:rsidRDefault="001A78AB" w:rsidP="001A78AB">
      <w:pPr>
        <w:spacing w:after="0"/>
        <w:ind w:left="360"/>
        <w:rPr>
          <w:rFonts w:ascii="TeleGrotesk Next Thin" w:hAnsi="TeleGrotesk Next Thin" w:cs="TeleGrotesk Next Thin"/>
        </w:rPr>
      </w:pPr>
    </w:p>
    <w:p w14:paraId="52EC4F65" w14:textId="4EAEAB55" w:rsidR="00944E6B" w:rsidRDefault="00944E6B" w:rsidP="001A78AB">
      <w:pPr>
        <w:spacing w:after="0"/>
        <w:ind w:left="360"/>
        <w:rPr>
          <w:rFonts w:ascii="TeleGrotesk Next Thin" w:hAnsi="TeleGrotesk Next Thin" w:cs="TeleGrotesk Next Thin"/>
        </w:rPr>
      </w:pPr>
    </w:p>
    <w:p w14:paraId="5F0C4C8D" w14:textId="77777777" w:rsidR="003345CA" w:rsidRDefault="003345CA" w:rsidP="00E131B4">
      <w:pPr>
        <w:spacing w:after="0"/>
        <w:rPr>
          <w:rFonts w:ascii="TeleGrotesk Next Thin" w:hAnsi="TeleGrotesk Next Thin" w:cs="TeleGrotesk Next Thin"/>
        </w:rPr>
      </w:pPr>
    </w:p>
    <w:p w14:paraId="6A5EB321" w14:textId="608706C7" w:rsidR="003345CA" w:rsidRPr="00930085" w:rsidRDefault="008F3F48" w:rsidP="0030518A">
      <w:pPr>
        <w:spacing w:after="0"/>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rPr>
        <w:t xml:space="preserve">This plan remains in </w:t>
      </w:r>
      <w:r w:rsidR="00964526" w:rsidRPr="00930085">
        <w:rPr>
          <w:rFonts w:ascii="TeleGrotesk Next Thin" w:hAnsi="TeleGrotesk Next Thin" w:cs="TeleGrotesk Next Thin"/>
          <w:color w:val="3C3C3C" w:themeColor="text1"/>
        </w:rPr>
        <w:t>operation</w:t>
      </w:r>
      <w:r w:rsidRPr="00930085">
        <w:rPr>
          <w:rFonts w:ascii="TeleGrotesk Next Thin" w:hAnsi="TeleGrotesk Next Thin" w:cs="TeleGrotesk Next Thin"/>
          <w:color w:val="3C3C3C" w:themeColor="text1"/>
        </w:rPr>
        <w:t xml:space="preserve"> until </w:t>
      </w:r>
      <w:r w:rsidR="0031045C" w:rsidRPr="00930085">
        <w:rPr>
          <w:rFonts w:ascii="TeleGrotesk Next Thin" w:hAnsi="TeleGrotesk Next Thin" w:cs="TeleGrotesk Next Thin"/>
          <w:color w:val="3C3C3C" w:themeColor="text1"/>
        </w:rPr>
        <w:t>12/31</w:t>
      </w:r>
      <w:r w:rsidR="00964526" w:rsidRPr="00930085">
        <w:rPr>
          <w:rFonts w:ascii="TeleGrotesk Next Thin" w:hAnsi="TeleGrotesk Next Thin" w:cs="TeleGrotesk Next Thin"/>
          <w:color w:val="3C3C3C" w:themeColor="text1"/>
        </w:rPr>
        <w:t>/202</w:t>
      </w:r>
      <w:r w:rsidR="008840CE">
        <w:rPr>
          <w:rFonts w:ascii="TeleGrotesk Next Thin" w:hAnsi="TeleGrotesk Next Thin" w:cs="TeleGrotesk Next Thin"/>
          <w:color w:val="3C3C3C" w:themeColor="text1"/>
        </w:rPr>
        <w:t>2</w:t>
      </w:r>
      <w:r w:rsidR="00964526" w:rsidRPr="00930085">
        <w:rPr>
          <w:rFonts w:ascii="TeleGrotesk Next Thin" w:hAnsi="TeleGrotesk Next Thin" w:cs="TeleGrotesk Next Thin"/>
          <w:color w:val="3C3C3C" w:themeColor="text1"/>
        </w:rPr>
        <w:t xml:space="preserve"> and will</w:t>
      </w:r>
      <w:r w:rsidR="00E61B94" w:rsidRPr="00930085">
        <w:rPr>
          <w:rFonts w:ascii="TeleGrotesk Next Thin" w:hAnsi="TeleGrotesk Next Thin" w:cs="TeleGrotesk Next Thin"/>
          <w:color w:val="3C3C3C" w:themeColor="text1"/>
        </w:rPr>
        <w:t xml:space="preserve"> be reviewed on an annual basis.</w:t>
      </w:r>
    </w:p>
    <w:p w14:paraId="1FEA11D0" w14:textId="28542B47" w:rsidR="00E61B94" w:rsidRDefault="00E61B94" w:rsidP="0030518A">
      <w:pPr>
        <w:spacing w:after="0"/>
        <w:rPr>
          <w:rFonts w:ascii="TeleGrotesk Next Thin" w:hAnsi="TeleGrotesk Next Thin" w:cs="TeleGrotesk Next Thin"/>
          <w:b/>
          <w:bCs/>
        </w:rPr>
      </w:pPr>
    </w:p>
    <w:p w14:paraId="400D1537" w14:textId="50F3B153" w:rsidR="00BD4F00" w:rsidRDefault="00BD4F00" w:rsidP="0030518A">
      <w:pPr>
        <w:spacing w:after="0"/>
        <w:rPr>
          <w:rFonts w:ascii="TeleGrotesk Next Thin" w:hAnsi="TeleGrotesk Next Thin" w:cs="TeleGrotesk Next Thin"/>
          <w:b/>
          <w:bCs/>
        </w:rPr>
      </w:pPr>
    </w:p>
    <w:p w14:paraId="2FE6AEE5" w14:textId="369A936D" w:rsidR="00BD4F00" w:rsidRPr="001B74A3" w:rsidRDefault="00BD4F00" w:rsidP="0030518A">
      <w:pPr>
        <w:spacing w:after="0"/>
        <w:rPr>
          <w:rFonts w:ascii="TeleGrotesk Next Thin" w:hAnsi="TeleGrotesk Next Thin" w:cs="TeleGrotesk Next Thin"/>
          <w:b/>
          <w:bCs/>
        </w:rPr>
      </w:pPr>
      <w:r>
        <w:rPr>
          <w:rFonts w:ascii="TeleGrotesk Next Thin" w:hAnsi="TeleGrotesk Next Thin" w:cs="TeleGrotesk Next Thin"/>
          <w:b/>
          <w:bCs/>
          <w:noProof/>
        </w:rPr>
        <mc:AlternateContent>
          <mc:Choice Requires="wpi">
            <w:drawing>
              <wp:anchor distT="0" distB="0" distL="114300" distR="114300" simplePos="0" relativeHeight="251659264" behindDoc="0" locked="0" layoutInCell="1" allowOverlap="1" wp14:anchorId="63168F3E" wp14:editId="25FE4C96">
                <wp:simplePos x="0" y="0"/>
                <wp:positionH relativeFrom="column">
                  <wp:posOffset>81940</wp:posOffset>
                </wp:positionH>
                <wp:positionV relativeFrom="paragraph">
                  <wp:posOffset>-202885</wp:posOffset>
                </wp:positionV>
                <wp:extent cx="2014560" cy="428400"/>
                <wp:effectExtent l="50800" t="50800" r="0" b="54610"/>
                <wp:wrapNone/>
                <wp:docPr id="1" name="Ink 1"/>
                <wp:cNvGraphicFramePr/>
                <a:graphic xmlns:a="http://schemas.openxmlformats.org/drawingml/2006/main">
                  <a:graphicData uri="http://schemas.microsoft.com/office/word/2010/wordprocessingInk">
                    <w14:contentPart bwMode="auto" r:id="rId14">
                      <w14:nvContentPartPr>
                        <w14:cNvContentPartPr/>
                      </w14:nvContentPartPr>
                      <w14:xfrm>
                        <a:off x="0" y="0"/>
                        <a:ext cx="2014560" cy="428400"/>
                      </w14:xfrm>
                    </w14:contentPart>
                  </a:graphicData>
                </a:graphic>
              </wp:anchor>
            </w:drawing>
          </mc:Choice>
          <mc:Fallback>
            <w:pict>
              <v:shapetype w14:anchorId="004FE0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5.05pt;margin-top:-17.4pt;width:161.5pt;height:36.6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">
                <v:imagedata r:id="rId17" o:title=""/>
              </v:shape>
            </w:pict>
          </mc:Fallback>
        </mc:AlternateContent>
      </w:r>
    </w:p>
    <w:p w14:paraId="073AC211" w14:textId="77777777" w:rsidR="00954FCA" w:rsidRDefault="00954FCA" w:rsidP="001A78AB">
      <w:pPr>
        <w:spacing w:after="0"/>
        <w:ind w:left="360"/>
        <w:rPr>
          <w:rFonts w:ascii="TeleGrotesk Next Thin" w:hAnsi="TeleGrotesk Next Thin" w:cs="TeleGrotesk Next Thin"/>
        </w:rPr>
      </w:pPr>
    </w:p>
    <w:p w14:paraId="21542106" w14:textId="0A4D054B" w:rsidR="00E61B94" w:rsidRPr="005E0FB5" w:rsidRDefault="003807E7" w:rsidP="005E0FB5">
      <w:pPr>
        <w:pStyle w:val="ListParagraph"/>
        <w:numPr>
          <w:ilvl w:val="0"/>
          <w:numId w:val="3"/>
        </w:numPr>
        <w:spacing w:after="0"/>
        <w:rPr>
          <w:rFonts w:ascii="TeleGrotesk Next Thin" w:hAnsi="TeleGrotesk Next Thin" w:cs="TeleGrotesk Next Thin"/>
          <w:color w:val="3C3C3C" w:themeColor="text1"/>
        </w:rPr>
      </w:pPr>
      <w:r w:rsidRPr="005E0FB5">
        <w:rPr>
          <w:rFonts w:ascii="TeleGrotesk Next Thin" w:hAnsi="TeleGrotesk Next Thin" w:cs="TeleGrotesk Next Thin"/>
          <w:color w:val="3C3C3C" w:themeColor="text1"/>
        </w:rPr>
        <w:t>Robert S</w:t>
      </w:r>
      <w:r w:rsidR="004B05AE" w:rsidRPr="005E0FB5">
        <w:rPr>
          <w:rFonts w:ascii="TeleGrotesk Next Thin" w:hAnsi="TeleGrotesk Next Thin" w:cs="TeleGrotesk Next Thin"/>
          <w:color w:val="3C3C3C" w:themeColor="text1"/>
        </w:rPr>
        <w:t>.</w:t>
      </w:r>
    </w:p>
    <w:p w14:paraId="0E40B5B3" w14:textId="477246B6" w:rsidR="00E61B94" w:rsidRPr="00930085" w:rsidRDefault="00E61B94" w:rsidP="0030518A">
      <w:pPr>
        <w:spacing w:after="0"/>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rPr>
        <w:t xml:space="preserve">Sr. Director </w:t>
      </w:r>
      <w:r w:rsidR="00296CCA">
        <w:rPr>
          <w:rFonts w:ascii="TeleGrotesk Next Thin" w:hAnsi="TeleGrotesk Next Thin" w:cs="TeleGrotesk Next Thin"/>
          <w:color w:val="3C3C3C" w:themeColor="text1"/>
        </w:rPr>
        <w:t xml:space="preserve">GENERIC COMPANY  </w:t>
      </w:r>
      <w:r w:rsidR="001B74A3" w:rsidRPr="00930085">
        <w:rPr>
          <w:rFonts w:ascii="TeleGrotesk Next Thin" w:hAnsi="TeleGrotesk Next Thin" w:cs="TeleGrotesk Next Thin"/>
          <w:color w:val="3C3C3C" w:themeColor="text1"/>
        </w:rPr>
        <w:t>Organization</w:t>
      </w:r>
    </w:p>
    <w:p w14:paraId="134EFDC6" w14:textId="36354455" w:rsidR="003345CA" w:rsidRDefault="003345CA" w:rsidP="001A78AB">
      <w:pPr>
        <w:spacing w:after="0"/>
        <w:ind w:left="360"/>
        <w:rPr>
          <w:rFonts w:ascii="TeleGrotesk Next Thin" w:hAnsi="TeleGrotesk Next Thin" w:cs="TeleGrotesk Next Thin"/>
          <w:color w:val="E20074" w:themeColor="accent1"/>
        </w:rPr>
      </w:pPr>
    </w:p>
    <w:p w14:paraId="348B4D57" w14:textId="585C684A" w:rsidR="002B61BF" w:rsidRDefault="002B61BF" w:rsidP="001A78AB">
      <w:pPr>
        <w:spacing w:after="0"/>
        <w:ind w:left="360"/>
        <w:rPr>
          <w:rFonts w:ascii="TeleGrotesk Next Thin" w:hAnsi="TeleGrotesk Next Thin" w:cs="TeleGrotesk Next Thin"/>
          <w:color w:val="E20074" w:themeColor="accent1"/>
        </w:rPr>
      </w:pPr>
    </w:p>
    <w:p w14:paraId="6C19C8D4" w14:textId="343A6713" w:rsidR="002B61BF" w:rsidRDefault="002B61BF" w:rsidP="001A78AB">
      <w:pPr>
        <w:spacing w:after="0"/>
        <w:ind w:left="360"/>
        <w:rPr>
          <w:rFonts w:ascii="TeleGrotesk Next Thin" w:hAnsi="TeleGrotesk Next Thin" w:cs="TeleGrotesk Next Thin"/>
          <w:color w:val="E20074" w:themeColor="accent1"/>
        </w:rPr>
      </w:pPr>
    </w:p>
    <w:p w14:paraId="3F9119B2" w14:textId="3C939AAE" w:rsidR="002B61BF" w:rsidRDefault="002B61BF" w:rsidP="001A78AB">
      <w:pPr>
        <w:spacing w:after="0"/>
        <w:ind w:left="360"/>
        <w:rPr>
          <w:rFonts w:ascii="TeleGrotesk Next Thin" w:hAnsi="TeleGrotesk Next Thin" w:cs="TeleGrotesk Next Thin"/>
          <w:color w:val="E20074" w:themeColor="accent1"/>
        </w:rPr>
      </w:pPr>
    </w:p>
    <w:p w14:paraId="05A1D6F6" w14:textId="2CC0555D" w:rsidR="002B61BF" w:rsidRDefault="002B61BF" w:rsidP="001A78AB">
      <w:pPr>
        <w:spacing w:after="0"/>
        <w:ind w:left="360"/>
        <w:rPr>
          <w:rFonts w:ascii="TeleGrotesk Next Thin" w:hAnsi="TeleGrotesk Next Thin" w:cs="TeleGrotesk Next Thin"/>
          <w:color w:val="E20074" w:themeColor="accent1"/>
        </w:rPr>
      </w:pPr>
    </w:p>
    <w:p w14:paraId="69979AE3" w14:textId="781DE8F4" w:rsidR="002B61BF" w:rsidRDefault="002B61BF" w:rsidP="001A78AB">
      <w:pPr>
        <w:spacing w:after="0"/>
        <w:ind w:left="360"/>
        <w:rPr>
          <w:rFonts w:ascii="TeleGrotesk Next Thin" w:hAnsi="TeleGrotesk Next Thin" w:cs="TeleGrotesk Next Thin"/>
          <w:color w:val="E20074" w:themeColor="accent1"/>
        </w:rPr>
      </w:pPr>
    </w:p>
    <w:p w14:paraId="2E7EC776" w14:textId="50B6C638" w:rsidR="002B61BF" w:rsidRDefault="002B61BF" w:rsidP="001A78AB">
      <w:pPr>
        <w:spacing w:after="0"/>
        <w:ind w:left="360"/>
        <w:rPr>
          <w:rFonts w:ascii="TeleGrotesk Next Thin" w:hAnsi="TeleGrotesk Next Thin" w:cs="TeleGrotesk Next Thin"/>
          <w:color w:val="E20074" w:themeColor="accent1"/>
        </w:rPr>
      </w:pPr>
    </w:p>
    <w:p w14:paraId="0EDF2FB5" w14:textId="2335F2AB" w:rsidR="002B61BF" w:rsidRDefault="002B61BF" w:rsidP="001A78AB">
      <w:pPr>
        <w:spacing w:after="0"/>
        <w:ind w:left="360"/>
        <w:rPr>
          <w:rFonts w:ascii="TeleGrotesk Next Thin" w:hAnsi="TeleGrotesk Next Thin" w:cs="TeleGrotesk Next Thin"/>
          <w:color w:val="E20074" w:themeColor="accent1"/>
        </w:rPr>
      </w:pPr>
    </w:p>
    <w:p w14:paraId="67AB61A3" w14:textId="34CD8A0D" w:rsidR="002B61BF" w:rsidRDefault="002B61BF" w:rsidP="001A78AB">
      <w:pPr>
        <w:spacing w:after="0"/>
        <w:ind w:left="360"/>
        <w:rPr>
          <w:rFonts w:ascii="TeleGrotesk Next Thin" w:hAnsi="TeleGrotesk Next Thin" w:cs="TeleGrotesk Next Thin"/>
          <w:color w:val="E20074" w:themeColor="accent1"/>
        </w:rPr>
      </w:pPr>
    </w:p>
    <w:p w14:paraId="4C35D469" w14:textId="4822A91E" w:rsidR="002B61BF" w:rsidRDefault="002B61BF" w:rsidP="001A78AB">
      <w:pPr>
        <w:spacing w:after="0"/>
        <w:ind w:left="360"/>
        <w:rPr>
          <w:rFonts w:ascii="TeleGrotesk Next Thin" w:hAnsi="TeleGrotesk Next Thin" w:cs="TeleGrotesk Next Thin"/>
          <w:color w:val="E20074" w:themeColor="accent1"/>
        </w:rPr>
      </w:pPr>
    </w:p>
    <w:p w14:paraId="74BED018" w14:textId="57420DA5" w:rsidR="002B61BF" w:rsidRDefault="002B61BF" w:rsidP="001A78AB">
      <w:pPr>
        <w:spacing w:after="0"/>
        <w:ind w:left="360"/>
        <w:rPr>
          <w:rFonts w:ascii="TeleGrotesk Next Thin" w:hAnsi="TeleGrotesk Next Thin" w:cs="TeleGrotesk Next Thin"/>
          <w:color w:val="E20074" w:themeColor="accent1"/>
        </w:rPr>
      </w:pPr>
    </w:p>
    <w:p w14:paraId="1C12668F" w14:textId="08F539D8" w:rsidR="002B61BF" w:rsidRDefault="002B61BF" w:rsidP="001A78AB">
      <w:pPr>
        <w:spacing w:after="0"/>
        <w:ind w:left="360"/>
        <w:rPr>
          <w:rFonts w:ascii="TeleGrotesk Next Thin" w:hAnsi="TeleGrotesk Next Thin" w:cs="TeleGrotesk Next Thin"/>
          <w:color w:val="E20074" w:themeColor="accent1"/>
        </w:rPr>
      </w:pPr>
    </w:p>
    <w:p w14:paraId="42B8C84B" w14:textId="45E8C142" w:rsidR="002B61BF" w:rsidRDefault="002B61BF" w:rsidP="001A78AB">
      <w:pPr>
        <w:spacing w:after="0"/>
        <w:ind w:left="360"/>
        <w:rPr>
          <w:rFonts w:ascii="TeleGrotesk Next Thin" w:hAnsi="TeleGrotesk Next Thin" w:cs="TeleGrotesk Next Thin"/>
          <w:color w:val="E20074" w:themeColor="accent1"/>
        </w:rPr>
      </w:pPr>
    </w:p>
    <w:p w14:paraId="0D4ADCEB" w14:textId="0C09D1FB" w:rsidR="002B61BF" w:rsidRDefault="002B61BF" w:rsidP="001A78AB">
      <w:pPr>
        <w:spacing w:after="0"/>
        <w:ind w:left="360"/>
        <w:rPr>
          <w:rFonts w:ascii="TeleGrotesk Next Thin" w:hAnsi="TeleGrotesk Next Thin" w:cs="TeleGrotesk Next Thin"/>
          <w:color w:val="E20074" w:themeColor="accent1"/>
        </w:rPr>
      </w:pPr>
    </w:p>
    <w:p w14:paraId="6FC93CE8" w14:textId="16328F5D" w:rsidR="002B61BF" w:rsidRDefault="002B61BF" w:rsidP="001A78AB">
      <w:pPr>
        <w:spacing w:after="0"/>
        <w:ind w:left="360"/>
        <w:rPr>
          <w:rFonts w:ascii="TeleGrotesk Next Thin" w:hAnsi="TeleGrotesk Next Thin" w:cs="TeleGrotesk Next Thin"/>
          <w:color w:val="E20074" w:themeColor="accent1"/>
        </w:rPr>
      </w:pPr>
    </w:p>
    <w:p w14:paraId="2CB298A9" w14:textId="5A9755DF" w:rsidR="002B61BF" w:rsidRDefault="002B61BF" w:rsidP="001A78AB">
      <w:pPr>
        <w:spacing w:after="0"/>
        <w:ind w:left="360"/>
        <w:rPr>
          <w:rFonts w:ascii="TeleGrotesk Next Thin" w:hAnsi="TeleGrotesk Next Thin" w:cs="TeleGrotesk Next Thin"/>
          <w:color w:val="E20074" w:themeColor="accent1"/>
        </w:rPr>
      </w:pPr>
    </w:p>
    <w:p w14:paraId="73DD0D13" w14:textId="20C97049" w:rsidR="003345CA" w:rsidRDefault="003345CA" w:rsidP="00EE5023">
      <w:pPr>
        <w:rPr>
          <w:rFonts w:ascii="TeleGrotesk Next Thin" w:hAnsi="TeleGrotesk Next Thin" w:cs="TeleGrotesk Next Thin"/>
        </w:rPr>
      </w:pPr>
    </w:p>
    <w:p w14:paraId="5F0FF1E0" w14:textId="7AABB8AA" w:rsidR="00C30357" w:rsidRPr="00E673D6" w:rsidRDefault="00C30357" w:rsidP="00C23A41">
      <w:pPr>
        <w:spacing w:after="0" w:line="240" w:lineRule="auto"/>
        <w:contextualSpacing/>
        <w:jc w:val="center"/>
        <w:rPr>
          <w:rFonts w:ascii="TeleGrotesk Next Thin" w:eastAsiaTheme="majorEastAsia" w:hAnsi="TeleGrotesk Next Thin" w:cs="TeleGrotesk Next Thin"/>
          <w:b/>
          <w:bCs/>
          <w:color w:val="E20074" w:themeColor="accent1"/>
          <w:sz w:val="32"/>
          <w:szCs w:val="32"/>
          <w:u w:val="single"/>
        </w:rPr>
      </w:pPr>
      <w:r w:rsidRPr="00E673D6">
        <w:rPr>
          <w:rFonts w:ascii="TeleGrotesk Next Thin" w:eastAsiaTheme="majorEastAsia" w:hAnsi="TeleGrotesk Next Thin" w:cs="TeleGrotesk Next Thin"/>
          <w:b/>
          <w:bCs/>
          <w:color w:val="E20074" w:themeColor="accent1"/>
          <w:sz w:val="32"/>
          <w:szCs w:val="32"/>
          <w:u w:val="single"/>
        </w:rPr>
        <w:t>Appendix</w:t>
      </w:r>
    </w:p>
    <w:p w14:paraId="4FE37CE9" w14:textId="77777777" w:rsidR="00C30357" w:rsidRPr="009D3D58" w:rsidRDefault="00C30357" w:rsidP="00C30357">
      <w:pPr>
        <w:spacing w:after="0" w:line="240" w:lineRule="auto"/>
        <w:ind w:left="2347"/>
        <w:contextualSpacing/>
        <w:rPr>
          <w:rFonts w:ascii="TeleGrotesk Next Thin" w:eastAsia="Times New Roman" w:hAnsi="TeleGrotesk Next Thin" w:cs="TeleGrotesk Next Thin"/>
          <w:color w:val="0000FF"/>
          <w:sz w:val="20"/>
          <w:szCs w:val="20"/>
          <w:u w:val="single"/>
        </w:rPr>
      </w:pPr>
    </w:p>
    <w:p w14:paraId="7524E5C2" w14:textId="05F54DB6" w:rsidR="00C30357" w:rsidRPr="00930085" w:rsidRDefault="00C30357" w:rsidP="00C30357">
      <w:pPr>
        <w:spacing w:after="0"/>
        <w:rPr>
          <w:rFonts w:cs="TeleGrotesk Next Thin"/>
          <w:color w:val="3C3C3C" w:themeColor="text1"/>
          <w:sz w:val="24"/>
          <w:szCs w:val="24"/>
        </w:rPr>
      </w:pPr>
      <w:r w:rsidRPr="00930085">
        <w:rPr>
          <w:rFonts w:cs="TeleGrotesk Next Thin"/>
          <w:color w:val="3C3C3C" w:themeColor="text1"/>
          <w:sz w:val="24"/>
          <w:szCs w:val="24"/>
        </w:rPr>
        <w:t>Resources:</w:t>
      </w:r>
    </w:p>
    <w:p w14:paraId="2EB2EAA7" w14:textId="77777777" w:rsidR="00C30357" w:rsidRDefault="00C30357" w:rsidP="00C30357">
      <w:pPr>
        <w:spacing w:after="0"/>
        <w:rPr>
          <w:rFonts w:ascii="TeleGrotesk Next Thin" w:hAnsi="TeleGrotesk Next Thin" w:cs="TeleGrotesk Next Thin"/>
          <w:sz w:val="20"/>
          <w:szCs w:val="20"/>
        </w:rPr>
      </w:pPr>
    </w:p>
    <w:p w14:paraId="653BE8D5" w14:textId="54A8403B" w:rsidR="00C30357" w:rsidRPr="007A17AE" w:rsidRDefault="00C30357" w:rsidP="007A17AE">
      <w:pPr>
        <w:spacing w:after="0" w:line="240" w:lineRule="auto"/>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 xml:space="preserve">The </w:t>
      </w:r>
      <w:r w:rsidR="00436482">
        <w:rPr>
          <w:rFonts w:ascii="TeleGrotesk Next Thin" w:hAnsi="TeleGrotesk Next Thin" w:cs="TeleGrotesk Next Thin"/>
          <w:color w:val="3C3C3C" w:themeColor="text1"/>
        </w:rPr>
        <w:t>Lifestyle</w:t>
      </w:r>
      <w:r w:rsidRPr="007A17AE">
        <w:rPr>
          <w:rFonts w:ascii="TeleGrotesk Next Thin" w:hAnsi="TeleGrotesk Next Thin" w:cs="TeleGrotesk Next Thin"/>
          <w:color w:val="3C3C3C" w:themeColor="text1"/>
        </w:rPr>
        <w:t xml:space="preserve"> National Eligibility Verifier (National Verifier) is the EBB Program’s centralized application system. Service Providers can use the National Verifier to determine whether consumers are eligible for the EBB Program. </w:t>
      </w:r>
      <w:r w:rsidR="00436482">
        <w:rPr>
          <w:rFonts w:ascii="TeleGrotesk Next Thin" w:hAnsi="TeleGrotesk Next Thin" w:cs="TeleGrotesk Next Thin"/>
          <w:color w:val="3C3C3C" w:themeColor="text1"/>
        </w:rPr>
        <w:t>XXXX</w:t>
      </w:r>
      <w:r w:rsidRPr="007A17AE">
        <w:rPr>
          <w:rFonts w:ascii="TeleGrotesk Next Thin" w:hAnsi="TeleGrotesk Next Thin" w:cs="TeleGrotesk Next Thin"/>
          <w:color w:val="3C3C3C" w:themeColor="text1"/>
        </w:rPr>
        <w:t xml:space="preserve"> manages the National Verifier and provides customer service to consumers through the Emergency Broadband Support Center.</w:t>
      </w:r>
    </w:p>
    <w:p w14:paraId="46602CB0" w14:textId="2FF3599E" w:rsidR="00C30357" w:rsidRPr="001213C7" w:rsidRDefault="00C30357" w:rsidP="007A17AE">
      <w:pPr>
        <w:spacing w:after="0" w:line="240" w:lineRule="auto"/>
        <w:rPr>
          <w:rFonts w:ascii="TeleGrotesk Next Thin" w:hAnsi="TeleGrotesk Next Thin" w:cs="TeleGrotesk Next Thin"/>
          <w:color w:val="E20074" w:themeColor="accent1"/>
        </w:rPr>
      </w:pPr>
      <w:hyperlink r:id="rId18" w:history="1">
        <w:r w:rsidRPr="001213C7">
          <w:rPr>
            <w:rStyle w:val="Hyperlink"/>
            <w:rFonts w:ascii="TeleGrotesk Next Thin" w:hAnsi="TeleGrotesk Next Thin" w:cs="TeleGrotesk Next Thin"/>
            <w:color w:val="E20074" w:themeColor="accent1"/>
          </w:rPr>
          <w:t>https://www.</w:t>
        </w:r>
        <w:r w:rsidR="00436482">
          <w:rPr>
            <w:rStyle w:val="Hyperlink"/>
            <w:rFonts w:ascii="TeleGrotesk Next Thin" w:hAnsi="TeleGrotesk Next Thin" w:cs="TeleGrotesk Next Thin"/>
            <w:color w:val="E20074" w:themeColor="accent1"/>
          </w:rPr>
          <w:t>XXXX</w:t>
        </w:r>
        <w:r w:rsidRPr="001213C7">
          <w:rPr>
            <w:rStyle w:val="Hyperlink"/>
            <w:rFonts w:ascii="TeleGrotesk Next Thin" w:hAnsi="TeleGrotesk Next Thin" w:cs="TeleGrotesk Next Thin"/>
            <w:color w:val="E20074" w:themeColor="accent1"/>
          </w:rPr>
          <w:t>.org/about/emergency-broadband-benefit-program/system-resources/national-verifier/</w:t>
        </w:r>
      </w:hyperlink>
    </w:p>
    <w:p w14:paraId="6817A61A" w14:textId="77777777" w:rsidR="00C30357" w:rsidRPr="007A17AE" w:rsidRDefault="00C30357" w:rsidP="007A17AE">
      <w:pPr>
        <w:spacing w:after="0" w:line="240" w:lineRule="auto"/>
        <w:rPr>
          <w:rStyle w:val="Hyperlink"/>
          <w:rFonts w:ascii="TeleGrotesk Next Thin" w:hAnsi="TeleGrotesk Next Thin" w:cs="TeleGrotesk Next Thin"/>
          <w:b/>
          <w:bCs/>
          <w:color w:val="710039" w:themeColor="accent1" w:themeShade="80"/>
        </w:rPr>
      </w:pPr>
    </w:p>
    <w:p w14:paraId="2EBCD2EF" w14:textId="2CB578EE" w:rsidR="00C30357" w:rsidRPr="007A17AE" w:rsidRDefault="00C30357" w:rsidP="007A17AE">
      <w:pPr>
        <w:pStyle w:val="ListParagraph"/>
        <w:spacing w:after="0" w:line="240" w:lineRule="auto"/>
        <w:ind w:left="0"/>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 xml:space="preserve">The National </w:t>
      </w:r>
      <w:r w:rsidR="00436482">
        <w:rPr>
          <w:rFonts w:ascii="TeleGrotesk Next Thin" w:hAnsi="TeleGrotesk Next Thin" w:cs="TeleGrotesk Next Thin"/>
          <w:color w:val="3C3C3C" w:themeColor="text1"/>
        </w:rPr>
        <w:t>Lifestyle</w:t>
      </w:r>
      <w:r w:rsidRPr="007A17AE">
        <w:rPr>
          <w:rFonts w:ascii="TeleGrotesk Next Thin" w:hAnsi="TeleGrotesk Next Thin" w:cs="TeleGrotesk Next Thin"/>
          <w:color w:val="3C3C3C" w:themeColor="text1"/>
        </w:rPr>
        <w:t xml:space="preserve"> Accountability Database (NLAD) allows service providers to enroll </w:t>
      </w:r>
      <w:r w:rsidR="00436482">
        <w:rPr>
          <w:rFonts w:ascii="TeleGrotesk Next Thin" w:hAnsi="TeleGrotesk Next Thin" w:cs="TeleGrotesk Next Thin"/>
          <w:color w:val="3C3C3C" w:themeColor="text1"/>
        </w:rPr>
        <w:t>Lifestyle</w:t>
      </w:r>
      <w:r w:rsidRPr="007A17AE">
        <w:rPr>
          <w:rFonts w:ascii="TeleGrotesk Next Thin" w:hAnsi="TeleGrotesk Next Thin" w:cs="TeleGrotesk Next Thin"/>
          <w:color w:val="3C3C3C" w:themeColor="text1"/>
        </w:rPr>
        <w:t xml:space="preserve"> eligible consumers in the program and manage their </w:t>
      </w:r>
      <w:r w:rsidR="00436482">
        <w:rPr>
          <w:rFonts w:ascii="TeleGrotesk Next Thin" w:hAnsi="TeleGrotesk Next Thin" w:cs="TeleGrotesk Next Thin"/>
          <w:color w:val="3C3C3C" w:themeColor="text1"/>
        </w:rPr>
        <w:t>Lifestyle</w:t>
      </w:r>
      <w:r w:rsidRPr="007A17AE">
        <w:rPr>
          <w:rFonts w:ascii="TeleGrotesk Next Thin" w:hAnsi="TeleGrotesk Next Thin" w:cs="TeleGrotesk Next Thin"/>
          <w:color w:val="3C3C3C" w:themeColor="text1"/>
        </w:rPr>
        <w:t xml:space="preserve"> subscribers.  After a consumer qualifies for the </w:t>
      </w:r>
      <w:r w:rsidR="00436482">
        <w:rPr>
          <w:rFonts w:ascii="TeleGrotesk Next Thin" w:hAnsi="TeleGrotesk Next Thin" w:cs="TeleGrotesk Next Thin"/>
          <w:color w:val="3C3C3C" w:themeColor="text1"/>
        </w:rPr>
        <w:t>Lifestyle</w:t>
      </w:r>
      <w:r w:rsidRPr="007A17AE">
        <w:rPr>
          <w:rFonts w:ascii="TeleGrotesk Next Thin" w:hAnsi="TeleGrotesk Next Thin" w:cs="TeleGrotesk Next Thin"/>
          <w:color w:val="3C3C3C" w:themeColor="text1"/>
        </w:rPr>
        <w:t xml:space="preserve"> program through the National Verifier, their service provider must enroll them in the program. In most states (</w:t>
      </w:r>
      <w:proofErr w:type="gramStart"/>
      <w:r w:rsidRPr="007A17AE">
        <w:rPr>
          <w:rFonts w:ascii="TeleGrotesk Next Thin" w:hAnsi="TeleGrotesk Next Thin" w:cs="TeleGrotesk Next Thin"/>
          <w:color w:val="3C3C3C" w:themeColor="text1"/>
        </w:rPr>
        <w:t>with the exception of</w:t>
      </w:r>
      <w:proofErr w:type="gramEnd"/>
      <w:r w:rsidRPr="007A17AE">
        <w:rPr>
          <w:rFonts w:ascii="TeleGrotesk Next Thin" w:hAnsi="TeleGrotesk Next Thin" w:cs="TeleGrotesk Next Thin"/>
          <w:color w:val="3C3C3C" w:themeColor="text1"/>
        </w:rPr>
        <w:t xml:space="preserve"> NLAD opt-out states – California*, Oregon, and Texas), service providers use NLAD to enroll their consumers.</w:t>
      </w:r>
    </w:p>
    <w:p w14:paraId="1CF4D845" w14:textId="49C4D7E8" w:rsidR="00C30357" w:rsidRPr="001213C7" w:rsidRDefault="00C30357" w:rsidP="007A17AE">
      <w:pPr>
        <w:spacing w:after="0" w:line="240" w:lineRule="auto"/>
        <w:rPr>
          <w:rStyle w:val="Hyperlink"/>
          <w:rFonts w:ascii="TeleGrotesk Next Thin" w:hAnsi="TeleGrotesk Next Thin" w:cs="TeleGrotesk Next Thin"/>
          <w:color w:val="E20074" w:themeColor="accent1"/>
          <w:u w:val="none"/>
        </w:rPr>
      </w:pPr>
      <w:hyperlink r:id="rId19" w:history="1">
        <w:r w:rsidRPr="001213C7">
          <w:rPr>
            <w:rStyle w:val="Hyperlink"/>
            <w:rFonts w:ascii="TeleGrotesk Next Thin" w:hAnsi="TeleGrotesk Next Thin" w:cs="TeleGrotesk Next Thin"/>
            <w:color w:val="E20074" w:themeColor="accent1"/>
          </w:rPr>
          <w:t>https://www.</w:t>
        </w:r>
        <w:r w:rsidR="00436482">
          <w:rPr>
            <w:rStyle w:val="Hyperlink"/>
            <w:rFonts w:ascii="TeleGrotesk Next Thin" w:hAnsi="TeleGrotesk Next Thin" w:cs="TeleGrotesk Next Thin"/>
            <w:color w:val="E20074" w:themeColor="accent1"/>
          </w:rPr>
          <w:t>XXXX</w:t>
        </w:r>
        <w:r w:rsidRPr="001213C7">
          <w:rPr>
            <w:rStyle w:val="Hyperlink"/>
            <w:rFonts w:ascii="TeleGrotesk Next Thin" w:hAnsi="TeleGrotesk Next Thin" w:cs="TeleGrotesk Next Thin"/>
            <w:color w:val="E20074" w:themeColor="accent1"/>
          </w:rPr>
          <w:t>.org/</w:t>
        </w:r>
        <w:r w:rsidR="00436482">
          <w:rPr>
            <w:rStyle w:val="Hyperlink"/>
            <w:rFonts w:ascii="TeleGrotesk Next Thin" w:hAnsi="TeleGrotesk Next Thin" w:cs="TeleGrotesk Next Thin"/>
            <w:color w:val="E20074" w:themeColor="accent1"/>
          </w:rPr>
          <w:t>Lifestyle</w:t>
        </w:r>
        <w:r w:rsidRPr="001213C7">
          <w:rPr>
            <w:rStyle w:val="Hyperlink"/>
            <w:rFonts w:ascii="TeleGrotesk Next Thin" w:hAnsi="TeleGrotesk Next Thin" w:cs="TeleGrotesk Next Thin"/>
            <w:color w:val="E20074" w:themeColor="accent1"/>
          </w:rPr>
          <w:t>/national-</w:t>
        </w:r>
        <w:r w:rsidR="00436482">
          <w:rPr>
            <w:rStyle w:val="Hyperlink"/>
            <w:rFonts w:ascii="TeleGrotesk Next Thin" w:hAnsi="TeleGrotesk Next Thin" w:cs="TeleGrotesk Next Thin"/>
            <w:color w:val="E20074" w:themeColor="accent1"/>
          </w:rPr>
          <w:t>Lifestyle</w:t>
        </w:r>
        <w:r w:rsidRPr="001213C7">
          <w:rPr>
            <w:rStyle w:val="Hyperlink"/>
            <w:rFonts w:ascii="TeleGrotesk Next Thin" w:hAnsi="TeleGrotesk Next Thin" w:cs="TeleGrotesk Next Thin"/>
            <w:color w:val="E20074" w:themeColor="accent1"/>
          </w:rPr>
          <w:t>-accountability-database-nlad/</w:t>
        </w:r>
      </w:hyperlink>
    </w:p>
    <w:p w14:paraId="4DCFC65C" w14:textId="77777777" w:rsidR="00C30357" w:rsidRPr="007A17AE" w:rsidRDefault="00C30357" w:rsidP="007A17AE">
      <w:pPr>
        <w:spacing w:after="0" w:line="240" w:lineRule="auto"/>
        <w:ind w:left="360"/>
        <w:rPr>
          <w:rFonts w:ascii="TeleGrotesk Next Thin" w:hAnsi="TeleGrotesk Next Thin" w:cs="TeleGrotesk Next Thin"/>
        </w:rPr>
      </w:pPr>
    </w:p>
    <w:p w14:paraId="083C38BD" w14:textId="2688E5B4" w:rsidR="00A8278D" w:rsidRPr="007A17AE" w:rsidRDefault="00C30357" w:rsidP="007A17AE">
      <w:pPr>
        <w:spacing w:after="0" w:line="240" w:lineRule="auto"/>
        <w:rPr>
          <w:rFonts w:ascii="TeleGrotesk Next Thin" w:hAnsi="TeleGrotesk Next Thin" w:cs="TeleGrotesk Next Thin"/>
          <w:color w:val="3C3C3C" w:themeColor="text1"/>
        </w:rPr>
      </w:pPr>
      <w:r w:rsidRPr="007A17AE">
        <w:rPr>
          <w:rFonts w:ascii="TeleGrotesk Next Thin" w:hAnsi="TeleGrotesk Next Thin" w:cs="TeleGrotesk Next Thin"/>
          <w:color w:val="3C3C3C" w:themeColor="text1"/>
        </w:rPr>
        <w:t xml:space="preserve">FCC </w:t>
      </w:r>
      <w:r w:rsidR="00822D27">
        <w:rPr>
          <w:rFonts w:ascii="TeleGrotesk Next Thin" w:hAnsi="TeleGrotesk Next Thin" w:cs="TeleGrotesk Next Thin"/>
          <w:color w:val="3C3C3C" w:themeColor="text1"/>
        </w:rPr>
        <w:t>DOCUMENT</w:t>
      </w:r>
    </w:p>
    <w:p w14:paraId="7ED71B08" w14:textId="448ADA75" w:rsidR="001A78AB" w:rsidRPr="001213C7" w:rsidRDefault="00A8278D" w:rsidP="007A17AE">
      <w:pPr>
        <w:spacing w:after="0" w:line="240" w:lineRule="auto"/>
        <w:rPr>
          <w:rStyle w:val="Hyperlink"/>
          <w:rFonts w:ascii="TeleGrotesk Next Thin" w:hAnsi="TeleGrotesk Next Thin" w:cs="TeleGrotesk Next Thin"/>
          <w:bCs/>
          <w:color w:val="E20074" w:themeColor="accent1"/>
        </w:rPr>
      </w:pPr>
      <w:hyperlink r:id="rId20" w:history="1">
        <w:r w:rsidRPr="001213C7">
          <w:rPr>
            <w:rStyle w:val="Hyperlink"/>
            <w:rFonts w:ascii="TeleGrotesk Next Thin" w:hAnsi="TeleGrotesk Next Thin" w:cs="TeleGrotesk Next Thin"/>
            <w:bCs/>
            <w:color w:val="E20074" w:themeColor="accent1"/>
          </w:rPr>
          <w:t>https://docs.fcc.gov/public/attachments/DA-20-1295A1.pdf</w:t>
        </w:r>
      </w:hyperlink>
    </w:p>
    <w:p w14:paraId="1DEB9C10" w14:textId="72CED851" w:rsidR="00BE469C" w:rsidRDefault="00BE469C" w:rsidP="007A17AE">
      <w:pPr>
        <w:spacing w:after="0" w:line="240" w:lineRule="auto"/>
        <w:rPr>
          <w:rStyle w:val="Hyperlink"/>
          <w:rFonts w:ascii="TeleGrotesk Next Thin" w:hAnsi="TeleGrotesk Next Thin" w:cs="TeleGrotesk Next Thin"/>
          <w:bCs/>
        </w:rPr>
      </w:pPr>
    </w:p>
    <w:p w14:paraId="044D98B6" w14:textId="27B3850D" w:rsidR="00BE469C" w:rsidRPr="00930085" w:rsidRDefault="00025AE7" w:rsidP="007A17AE">
      <w:pPr>
        <w:spacing w:after="0" w:line="240" w:lineRule="auto"/>
        <w:rPr>
          <w:rFonts w:ascii="TeleGrotesk Next Thin" w:hAnsi="TeleGrotesk Next Thin" w:cs="TeleGrotesk Next Thin"/>
          <w:color w:val="3C3C3C" w:themeColor="text1"/>
        </w:rPr>
      </w:pPr>
      <w:r w:rsidRPr="00930085">
        <w:rPr>
          <w:rFonts w:ascii="TeleGrotesk Next Thin" w:hAnsi="TeleGrotesk Next Thin" w:cs="TeleGrotesk Next Thin"/>
          <w:color w:val="3C3C3C" w:themeColor="text1"/>
          <w:shd w:val="clear" w:color="auto" w:fill="FFFFFF"/>
        </w:rPr>
        <w:t>The</w:t>
      </w:r>
      <w:r w:rsidRPr="00025AE7">
        <w:rPr>
          <w:rFonts w:ascii="TeleGrotesk Next Thin" w:hAnsi="TeleGrotesk Next Thin" w:cs="TeleGrotesk Next Thin"/>
          <w:color w:val="000000"/>
          <w:shd w:val="clear" w:color="auto" w:fill="FFFFFF"/>
        </w:rPr>
        <w:t> </w:t>
      </w:r>
      <w:hyperlink r:id="rId21" w:tgtFrame="_blank" w:history="1">
        <w:r w:rsidRPr="001213C7">
          <w:rPr>
            <w:rFonts w:ascii="TeleGrotesk Next Thin" w:hAnsi="TeleGrotesk Next Thin" w:cs="TeleGrotesk Next Thin"/>
            <w:color w:val="E20074" w:themeColor="accent1"/>
            <w:u w:val="single"/>
            <w:shd w:val="clear" w:color="auto" w:fill="FFFFFF"/>
          </w:rPr>
          <w:t>Code of Federal Regulations (CFR) annual edition</w:t>
        </w:r>
      </w:hyperlink>
      <w:r w:rsidRPr="00025AE7">
        <w:rPr>
          <w:rFonts w:ascii="TeleGrotesk Next Thin" w:hAnsi="TeleGrotesk Next Thin" w:cs="TeleGrotesk Next Thin"/>
          <w:color w:val="000000"/>
          <w:shd w:val="clear" w:color="auto" w:fill="FFFFFF"/>
        </w:rPr>
        <w:t> </w:t>
      </w:r>
      <w:r w:rsidRPr="00930085">
        <w:rPr>
          <w:rFonts w:ascii="TeleGrotesk Next Thin" w:hAnsi="TeleGrotesk Next Thin" w:cs="TeleGrotesk Next Thin"/>
          <w:color w:val="3C3C3C" w:themeColor="text1"/>
          <w:shd w:val="clear" w:color="auto" w:fill="FFFFFF"/>
        </w:rPr>
        <w:t>is the codification of the general and permanent rules published in the </w:t>
      </w:r>
      <w:r w:rsidRPr="00930085">
        <w:rPr>
          <w:rFonts w:ascii="TeleGrotesk Next Thin" w:hAnsi="TeleGrotesk Next Thin" w:cs="TeleGrotesk Next Thin"/>
          <w:smallCaps/>
          <w:color w:val="3C3C3C" w:themeColor="text1"/>
          <w:shd w:val="clear" w:color="auto" w:fill="FFFFFF"/>
        </w:rPr>
        <w:t>Federal Register</w:t>
      </w:r>
      <w:r w:rsidRPr="00930085">
        <w:rPr>
          <w:rFonts w:ascii="TeleGrotesk Next Thin" w:hAnsi="TeleGrotesk Next Thin" w:cs="TeleGrotesk Next Thin"/>
          <w:color w:val="3C3C3C" w:themeColor="text1"/>
          <w:shd w:val="clear" w:color="auto" w:fill="FFFFFF"/>
        </w:rPr>
        <w:t> by the departments and agencies of the Federal Government produced by the Office of the Federal Register (OFR) and the Government Publishing Office.</w:t>
      </w:r>
    </w:p>
    <w:p w14:paraId="7B69E574" w14:textId="77777777" w:rsidR="001A78AB" w:rsidRPr="00930085" w:rsidRDefault="001A78AB" w:rsidP="00E673D6">
      <w:pPr>
        <w:spacing w:after="0"/>
        <w:rPr>
          <w:rFonts w:ascii="TeleGrotesk Next Thin" w:hAnsi="TeleGrotesk Next Thin" w:cs="TeleGrotesk Next Thin"/>
          <w:color w:val="3C3C3C" w:themeColor="text1"/>
        </w:rPr>
      </w:pPr>
    </w:p>
    <w:p w14:paraId="67DF7D89" w14:textId="26918064" w:rsidR="001A78AB" w:rsidRPr="00930085" w:rsidRDefault="00E673D6" w:rsidP="00E673D6">
      <w:pPr>
        <w:spacing w:after="0"/>
        <w:rPr>
          <w:rFonts w:ascii="TeleGrotesk Next Thin" w:hAnsi="TeleGrotesk Next Thin" w:cs="TeleGrotesk Next Thin"/>
          <w:b/>
          <w:bCs/>
          <w:color w:val="3C3C3C" w:themeColor="text1"/>
          <w:sz w:val="24"/>
          <w:szCs w:val="24"/>
        </w:rPr>
      </w:pPr>
      <w:r w:rsidRPr="00930085">
        <w:rPr>
          <w:rFonts w:ascii="TeleGrotesk Next Thin" w:hAnsi="TeleGrotesk Next Thin" w:cs="TeleGrotesk Next Thin"/>
          <w:b/>
          <w:bCs/>
          <w:color w:val="3C3C3C" w:themeColor="text1"/>
          <w:sz w:val="24"/>
          <w:szCs w:val="24"/>
        </w:rPr>
        <w:t>Referenced Documents:</w:t>
      </w:r>
    </w:p>
    <w:p w14:paraId="4134F1BE" w14:textId="6E8B1CB4" w:rsidR="001A78AB" w:rsidRPr="001213C7" w:rsidRDefault="00C32B85" w:rsidP="001A78AB">
      <w:pPr>
        <w:spacing w:after="0"/>
        <w:ind w:left="360"/>
        <w:rPr>
          <w:rFonts w:ascii="TeleGrotesk Next Thin" w:hAnsi="TeleGrotesk Next Thin" w:cs="TeleGrotesk Next Thin"/>
          <w:b/>
          <w:bCs/>
          <w:color w:val="E20074" w:themeColor="accent1"/>
          <w:sz w:val="24"/>
          <w:szCs w:val="24"/>
        </w:rPr>
      </w:pPr>
      <w:hyperlink r:id="rId22" w:history="1">
        <w:r w:rsidRPr="001213C7">
          <w:rPr>
            <w:rStyle w:val="Hyperlink"/>
            <w:rFonts w:ascii="TeleGrotesk Next Thin" w:eastAsiaTheme="minorEastAsia" w:hAnsi="TeleGrotesk Next Thin" w:cs="TeleGrotesk Next Thin"/>
            <w:b/>
            <w:bCs/>
            <w:color w:val="E20074" w:themeColor="accent1"/>
            <w:sz w:val="24"/>
            <w:szCs w:val="24"/>
          </w:rPr>
          <w:t>Lifecycle Document</w:t>
        </w:r>
      </w:hyperlink>
    </w:p>
    <w:p w14:paraId="30EF6913" w14:textId="1B58E8EE" w:rsidR="001A78AB" w:rsidRPr="001213C7" w:rsidRDefault="00C32B85" w:rsidP="001A78AB">
      <w:pPr>
        <w:spacing w:after="0"/>
        <w:ind w:left="360"/>
        <w:rPr>
          <w:rFonts w:ascii="TeleGrotesk Next Thin" w:hAnsi="TeleGrotesk Next Thin" w:cs="TeleGrotesk Next Thin"/>
          <w:color w:val="E20074" w:themeColor="accent1"/>
          <w:sz w:val="24"/>
          <w:szCs w:val="24"/>
        </w:rPr>
      </w:pPr>
      <w:hyperlink r:id="rId23" w:history="1">
        <w:r w:rsidRPr="001213C7">
          <w:rPr>
            <w:rStyle w:val="Hyperlink"/>
            <w:rFonts w:ascii="TeleGrotesk Next Thin" w:eastAsia="Times New Roman" w:hAnsi="TeleGrotesk Next Thin" w:cs="TeleGrotesk Next Thin"/>
            <w:b/>
            <w:bCs/>
            <w:color w:val="E20074" w:themeColor="accent1"/>
            <w:sz w:val="24"/>
            <w:szCs w:val="24"/>
          </w:rPr>
          <w:t xml:space="preserve">Compliance M&amp;P – </w:t>
        </w:r>
        <w:r w:rsidR="003953B3">
          <w:rPr>
            <w:rStyle w:val="Hyperlink"/>
            <w:rFonts w:ascii="TeleGrotesk Next Thin" w:eastAsia="Times New Roman" w:hAnsi="TeleGrotesk Next Thin" w:cs="TeleGrotesk Next Thin"/>
            <w:b/>
            <w:bCs/>
            <w:color w:val="E20074" w:themeColor="accent1"/>
            <w:sz w:val="24"/>
            <w:szCs w:val="24"/>
          </w:rPr>
          <w:t>GCO</w:t>
        </w:r>
        <w:r w:rsidRPr="001213C7">
          <w:rPr>
            <w:rStyle w:val="Hyperlink"/>
            <w:rFonts w:ascii="TeleGrotesk Next Thin" w:eastAsia="Times New Roman" w:hAnsi="TeleGrotesk Next Thin" w:cs="TeleGrotesk Next Thin"/>
            <w:b/>
            <w:bCs/>
            <w:color w:val="E20074" w:themeColor="accent1"/>
            <w:sz w:val="24"/>
            <w:szCs w:val="24"/>
          </w:rPr>
          <w:t xml:space="preserve"> Governance</w:t>
        </w:r>
      </w:hyperlink>
    </w:p>
    <w:p w14:paraId="4415B03E" w14:textId="1696504B" w:rsidR="001A78AB" w:rsidRPr="001213C7" w:rsidRDefault="00C32B85" w:rsidP="001A78AB">
      <w:pPr>
        <w:spacing w:after="0"/>
        <w:ind w:left="360"/>
        <w:rPr>
          <w:rFonts w:ascii="TeleGrotesk Next Thin" w:hAnsi="TeleGrotesk Next Thin" w:cs="TeleGrotesk Next Thin"/>
          <w:color w:val="E20074" w:themeColor="accent1"/>
          <w:sz w:val="24"/>
          <w:szCs w:val="24"/>
        </w:rPr>
      </w:pPr>
      <w:hyperlink r:id="rId24" w:history="1">
        <w:r w:rsidRPr="001213C7">
          <w:rPr>
            <w:rStyle w:val="Hyperlink"/>
            <w:rFonts w:ascii="TeleGrotesk Next Thin" w:eastAsia="Times New Roman" w:hAnsi="TeleGrotesk Next Thin" w:cs="TeleGrotesk Next Thin"/>
            <w:b/>
            <w:bCs/>
            <w:color w:val="E20074" w:themeColor="accent1"/>
            <w:sz w:val="24"/>
            <w:szCs w:val="24"/>
          </w:rPr>
          <w:t xml:space="preserve">Compliance M&amp;P – </w:t>
        </w:r>
        <w:r w:rsidR="00C22A8D">
          <w:rPr>
            <w:rStyle w:val="Hyperlink"/>
            <w:rFonts w:ascii="TeleGrotesk Next Thin" w:eastAsia="Times New Roman" w:hAnsi="TeleGrotesk Next Thin" w:cs="TeleGrotesk Next Thin"/>
            <w:b/>
            <w:bCs/>
            <w:color w:val="E20074" w:themeColor="accent1"/>
            <w:sz w:val="24"/>
            <w:szCs w:val="24"/>
          </w:rPr>
          <w:t>EEE</w:t>
        </w:r>
        <w:r w:rsidRPr="001213C7">
          <w:rPr>
            <w:rStyle w:val="Hyperlink"/>
            <w:rFonts w:ascii="TeleGrotesk Next Thin" w:eastAsia="Times New Roman" w:hAnsi="TeleGrotesk Next Thin" w:cs="TeleGrotesk Next Thin"/>
            <w:b/>
            <w:bCs/>
            <w:color w:val="E20074" w:themeColor="accent1"/>
            <w:sz w:val="24"/>
            <w:szCs w:val="24"/>
          </w:rPr>
          <w:t xml:space="preserve"> Governance</w:t>
        </w:r>
      </w:hyperlink>
    </w:p>
    <w:p w14:paraId="50D24903" w14:textId="3BB21E2F" w:rsidR="001A78AB" w:rsidRPr="001213C7" w:rsidRDefault="003E54BE" w:rsidP="001A78AB">
      <w:pPr>
        <w:spacing w:after="0"/>
        <w:ind w:left="360"/>
        <w:rPr>
          <w:rFonts w:ascii="TeleGrotesk Next Thin" w:hAnsi="TeleGrotesk Next Thin" w:cs="TeleGrotesk Next Thin"/>
          <w:color w:val="E20074" w:themeColor="accent1"/>
          <w:sz w:val="24"/>
          <w:szCs w:val="24"/>
        </w:rPr>
      </w:pPr>
      <w:hyperlink r:id="rId25" w:history="1">
        <w:r w:rsidRPr="001213C7">
          <w:rPr>
            <w:rStyle w:val="Hyperlink"/>
            <w:rFonts w:ascii="TeleGrotesk Next Thin" w:eastAsia="Times New Roman" w:hAnsi="TeleGrotesk Next Thin" w:cs="TeleGrotesk Next Thin"/>
            <w:b/>
            <w:bCs/>
            <w:color w:val="E20074" w:themeColor="accent1"/>
            <w:sz w:val="24"/>
            <w:szCs w:val="24"/>
          </w:rPr>
          <w:t>Merger Compliance</w:t>
        </w:r>
      </w:hyperlink>
    </w:p>
    <w:p w14:paraId="16E56B43" w14:textId="1AB6E50B" w:rsidR="001A78AB" w:rsidRPr="005A5D93" w:rsidRDefault="005A5D93" w:rsidP="001A78AB">
      <w:pPr>
        <w:spacing w:after="0"/>
        <w:ind w:left="360"/>
        <w:rPr>
          <w:rStyle w:val="Hyperlink"/>
          <w:rFonts w:ascii="TeleGrotesk Next Thin" w:eastAsia="Times New Roman" w:hAnsi="TeleGrotesk Next Thin" w:cs="TeleGrotesk Next Thin"/>
          <w:b/>
          <w:bCs/>
          <w:color w:val="E20074" w:themeColor="accent1"/>
          <w:sz w:val="24"/>
          <w:szCs w:val="24"/>
        </w:rPr>
      </w:pPr>
      <w:r w:rsidRPr="005A5D93">
        <w:rPr>
          <w:rFonts w:ascii="TeleGrotesk Next Thin" w:eastAsia="Times New Roman" w:hAnsi="TeleGrotesk Next Thin" w:cs="TeleGrotesk Next Thin"/>
          <w:b/>
          <w:bCs/>
          <w:color w:val="E20074" w:themeColor="accent1"/>
          <w:sz w:val="24"/>
          <w:szCs w:val="24"/>
        </w:rPr>
        <w:fldChar w:fldCharType="begin"/>
      </w:r>
      <w:r w:rsidRPr="005A5D93">
        <w:rPr>
          <w:rFonts w:ascii="TeleGrotesk Next Thin" w:eastAsia="Times New Roman" w:hAnsi="TeleGrotesk Next Thin" w:cs="TeleGrotesk Next Thin"/>
          <w:b/>
          <w:bCs/>
          <w:color w:val="E20074" w:themeColor="accent1"/>
          <w:sz w:val="24"/>
          <w:szCs w:val="24"/>
        </w:rPr>
        <w:instrText xml:space="preserve"> HYPERLINK "https://tmobileusa.sharepoint.com/:w:/r/sites/ASWCompliance/Shared%20Documents/DNR%20(Documents%20%26%20Reports)/Documents/M%26Ps/M%26P%20Documents%20-%20Internal/Compliance%20M%26P%20-%20Merger%20Commitments.docx?d=w2aca84d5ffe24c4bbb4c338d5a7bcc3b&amp;csf=1&amp;web=1&amp;e=KhOfCa" </w:instrText>
      </w:r>
      <w:r w:rsidRPr="005A5D93">
        <w:rPr>
          <w:rFonts w:ascii="TeleGrotesk Next Thin" w:eastAsia="Times New Roman" w:hAnsi="TeleGrotesk Next Thin" w:cs="TeleGrotesk Next Thin"/>
          <w:b/>
          <w:bCs/>
          <w:color w:val="E20074" w:themeColor="accent1"/>
          <w:sz w:val="24"/>
          <w:szCs w:val="24"/>
        </w:rPr>
      </w:r>
      <w:r w:rsidRPr="005A5D93">
        <w:rPr>
          <w:rFonts w:ascii="TeleGrotesk Next Thin" w:eastAsia="Times New Roman" w:hAnsi="TeleGrotesk Next Thin" w:cs="TeleGrotesk Next Thin"/>
          <w:b/>
          <w:bCs/>
          <w:color w:val="E20074" w:themeColor="accent1"/>
          <w:sz w:val="24"/>
          <w:szCs w:val="24"/>
        </w:rPr>
        <w:fldChar w:fldCharType="separate"/>
      </w:r>
      <w:r w:rsidR="003E54BE" w:rsidRPr="005A5D93">
        <w:rPr>
          <w:rStyle w:val="Hyperlink"/>
          <w:rFonts w:ascii="TeleGrotesk Next Thin" w:eastAsia="Times New Roman" w:hAnsi="TeleGrotesk Next Thin" w:cs="TeleGrotesk Next Thin"/>
          <w:b/>
          <w:bCs/>
          <w:color w:val="E20074" w:themeColor="accent1"/>
          <w:sz w:val="24"/>
          <w:szCs w:val="24"/>
        </w:rPr>
        <w:t>Compliance M&amp;P- Merger Commitments</w:t>
      </w:r>
    </w:p>
    <w:p w14:paraId="1550B410" w14:textId="5DD1D7EB" w:rsidR="00A4570E" w:rsidRPr="001213C7" w:rsidRDefault="005A5D93" w:rsidP="001A78AB">
      <w:pPr>
        <w:spacing w:after="0"/>
        <w:ind w:left="360"/>
        <w:rPr>
          <w:rStyle w:val="Hyperlink"/>
          <w:rFonts w:ascii="TeleGrotesk Next Thin" w:eastAsia="Times New Roman" w:hAnsi="TeleGrotesk Next Thin" w:cs="TeleGrotesk Next Thin"/>
          <w:b/>
          <w:bCs/>
          <w:color w:val="E20074" w:themeColor="accent1"/>
          <w:sz w:val="24"/>
          <w:szCs w:val="24"/>
        </w:rPr>
      </w:pPr>
      <w:r w:rsidRPr="005A5D93">
        <w:rPr>
          <w:rFonts w:ascii="TeleGrotesk Next Thin" w:eastAsia="Times New Roman" w:hAnsi="TeleGrotesk Next Thin" w:cs="TeleGrotesk Next Thin"/>
          <w:b/>
          <w:bCs/>
          <w:color w:val="E20074" w:themeColor="accent1"/>
          <w:sz w:val="24"/>
          <w:szCs w:val="24"/>
        </w:rPr>
        <w:fldChar w:fldCharType="end"/>
      </w:r>
      <w:hyperlink r:id="rId26" w:history="1">
        <w:r w:rsidR="003953B3">
          <w:rPr>
            <w:rStyle w:val="Hyperlink"/>
            <w:rFonts w:ascii="TeleGrotesk Next Thin" w:hAnsi="TeleGrotesk Next Thin" w:cs="TeleGrotesk Next Thin"/>
            <w:b/>
            <w:bCs/>
            <w:color w:val="E20074" w:themeColor="accent1"/>
            <w:sz w:val="24"/>
            <w:szCs w:val="24"/>
          </w:rPr>
          <w:t>GCO</w:t>
        </w:r>
        <w:r w:rsidR="0085448E" w:rsidRPr="001213C7">
          <w:rPr>
            <w:rStyle w:val="Hyperlink"/>
            <w:rFonts w:ascii="TeleGrotesk Next Thin" w:hAnsi="TeleGrotesk Next Thin" w:cs="TeleGrotesk Next Thin"/>
            <w:b/>
            <w:bCs/>
            <w:color w:val="E20074" w:themeColor="accent1"/>
            <w:sz w:val="24"/>
            <w:szCs w:val="24"/>
          </w:rPr>
          <w:t xml:space="preserve"> Escalation Process</w:t>
        </w:r>
      </w:hyperlink>
    </w:p>
    <w:p w14:paraId="029CA417" w14:textId="1EB8AC55" w:rsidR="001A78AB" w:rsidRPr="000D2857" w:rsidRDefault="000D2857" w:rsidP="001A78AB">
      <w:pPr>
        <w:spacing w:after="0"/>
        <w:ind w:left="360"/>
        <w:rPr>
          <w:rStyle w:val="Hyperlink"/>
          <w:rFonts w:ascii="TeleGrotesk Next Thin" w:hAnsi="TeleGrotesk Next Thin" w:cs="TeleGrotesk Next Thin"/>
          <w:b/>
          <w:sz w:val="24"/>
          <w:szCs w:val="24"/>
        </w:rPr>
      </w:pPr>
      <w:r>
        <w:rPr>
          <w:rFonts w:ascii="TeleGrotesk Next Thin" w:hAnsi="TeleGrotesk Next Thin" w:cs="TeleGrotesk Next Thin"/>
          <w:b/>
          <w:sz w:val="24"/>
          <w:szCs w:val="24"/>
        </w:rPr>
        <w:fldChar w:fldCharType="begin"/>
      </w:r>
      <w:r>
        <w:rPr>
          <w:rFonts w:ascii="TeleGrotesk Next Thin" w:hAnsi="TeleGrotesk Next Thin" w:cs="TeleGrotesk Next Thin"/>
          <w:b/>
          <w:sz w:val="24"/>
          <w:szCs w:val="24"/>
        </w:rPr>
        <w:instrText xml:space="preserve"> HYPERLINK "https://tmobileusa.sharepoint.com/:w:/r/sites/ASWCompliance/Shared%20Documents/DNR%20(Documents%20%26%20Reports)/Documents/M%26Ps/M%26P%20Documents%20-%20Internal/Compliance%20M%26P-%20New%20Hires%20and%20Contractors%20Training%20Report-.docx-Copy%20verison.docx?d=w6b3c8b27a0aa49aa988cc55f78c57775&amp;csf=1&amp;web=1&amp;e=AAJVIH" </w:instrText>
      </w:r>
      <w:r>
        <w:rPr>
          <w:rFonts w:ascii="TeleGrotesk Next Thin" w:hAnsi="TeleGrotesk Next Thin" w:cs="TeleGrotesk Next Thin"/>
          <w:b/>
          <w:sz w:val="24"/>
          <w:szCs w:val="24"/>
        </w:rPr>
      </w:r>
      <w:r>
        <w:rPr>
          <w:rFonts w:ascii="TeleGrotesk Next Thin" w:hAnsi="TeleGrotesk Next Thin" w:cs="TeleGrotesk Next Thin"/>
          <w:b/>
          <w:sz w:val="24"/>
          <w:szCs w:val="24"/>
        </w:rPr>
        <w:fldChar w:fldCharType="separate"/>
      </w:r>
      <w:r w:rsidR="003953B3">
        <w:rPr>
          <w:rStyle w:val="Hyperlink"/>
          <w:rFonts w:ascii="TeleGrotesk Next Thin" w:hAnsi="TeleGrotesk Next Thin" w:cs="TeleGrotesk Next Thin"/>
          <w:b/>
          <w:color w:val="E20074" w:themeColor="accent1"/>
          <w:sz w:val="24"/>
          <w:szCs w:val="24"/>
        </w:rPr>
        <w:t>GCO</w:t>
      </w:r>
      <w:r w:rsidR="0010301D" w:rsidRPr="00C651D8">
        <w:rPr>
          <w:rStyle w:val="Hyperlink"/>
          <w:rFonts w:ascii="TeleGrotesk Next Thin" w:hAnsi="TeleGrotesk Next Thin" w:cs="TeleGrotesk Next Thin"/>
          <w:b/>
          <w:color w:val="E20074" w:themeColor="accent1"/>
          <w:sz w:val="24"/>
          <w:szCs w:val="24"/>
        </w:rPr>
        <w:t xml:space="preserve"> CD Training M&amp;P</w:t>
      </w:r>
    </w:p>
    <w:p w14:paraId="6DAD43FA" w14:textId="056BBFCB" w:rsidR="00A4570E" w:rsidRPr="00DC543C" w:rsidRDefault="000D2857" w:rsidP="001A78AB">
      <w:pPr>
        <w:spacing w:after="0"/>
        <w:ind w:left="360"/>
        <w:rPr>
          <w:rStyle w:val="Hyperlink"/>
          <w:rFonts w:ascii="TeleGrotesk Next Thin" w:hAnsi="TeleGrotesk Next Thin" w:cs="TeleGrotesk Next Thin"/>
          <w:b/>
          <w:color w:val="E20074" w:themeColor="accent1"/>
          <w:sz w:val="24"/>
          <w:szCs w:val="24"/>
        </w:rPr>
      </w:pPr>
      <w:r>
        <w:rPr>
          <w:rFonts w:ascii="TeleGrotesk Next Thin" w:hAnsi="TeleGrotesk Next Thin" w:cs="TeleGrotesk Next Thin"/>
          <w:b/>
          <w:sz w:val="24"/>
          <w:szCs w:val="24"/>
        </w:rPr>
        <w:fldChar w:fldCharType="end"/>
      </w:r>
      <w:hyperlink r:id="rId27" w:history="1">
        <w:r w:rsidR="003953B3">
          <w:rPr>
            <w:rStyle w:val="Hyperlink"/>
            <w:rFonts w:ascii="TeleGrotesk Next Thin" w:hAnsi="TeleGrotesk Next Thin" w:cs="TeleGrotesk Next Thin"/>
            <w:b/>
            <w:color w:val="E20074" w:themeColor="accent1"/>
            <w:sz w:val="24"/>
            <w:szCs w:val="24"/>
          </w:rPr>
          <w:t>GCO</w:t>
        </w:r>
        <w:r w:rsidR="00DC543C" w:rsidRPr="00DC543C">
          <w:rPr>
            <w:rStyle w:val="Hyperlink"/>
            <w:rFonts w:ascii="TeleGrotesk Next Thin" w:hAnsi="TeleGrotesk Next Thin" w:cs="TeleGrotesk Next Thin"/>
            <w:b/>
            <w:color w:val="E20074" w:themeColor="accent1"/>
            <w:sz w:val="24"/>
            <w:szCs w:val="24"/>
          </w:rPr>
          <w:t xml:space="preserve"> Compliance Auditor Internal Execution Process</w:t>
        </w:r>
      </w:hyperlink>
    </w:p>
    <w:p w14:paraId="4059904A" w14:textId="77777777" w:rsidR="00A4570E" w:rsidRDefault="00A4570E" w:rsidP="001A78AB">
      <w:pPr>
        <w:spacing w:after="0"/>
        <w:ind w:left="360"/>
        <w:rPr>
          <w:rFonts w:ascii="TeleGrotesk Next Thin" w:hAnsi="TeleGrotesk Next Thin" w:cs="TeleGrotesk Next Thin"/>
        </w:rPr>
      </w:pPr>
    </w:p>
    <w:p w14:paraId="2680A9AB" w14:textId="77777777" w:rsidR="001A78AB" w:rsidRDefault="001A78AB" w:rsidP="004E7087">
      <w:pPr>
        <w:spacing w:after="0"/>
        <w:rPr>
          <w:rFonts w:ascii="TeleGrotesk Next Thin" w:hAnsi="TeleGrotesk Next Thin" w:cs="TeleGrotesk Next Thin"/>
        </w:rPr>
      </w:pPr>
    </w:p>
    <w:p w14:paraId="79CF18DC" w14:textId="77777777" w:rsidR="001A78AB" w:rsidRDefault="001A78AB" w:rsidP="001A78AB">
      <w:pPr>
        <w:spacing w:after="0"/>
        <w:ind w:left="360"/>
        <w:rPr>
          <w:rFonts w:ascii="TeleGrotesk Next Thin" w:hAnsi="TeleGrotesk Next Thin" w:cs="TeleGrotesk Next Thin"/>
        </w:rPr>
      </w:pPr>
    </w:p>
    <w:p w14:paraId="3C6DFE3D" w14:textId="77777777" w:rsidR="001A78AB" w:rsidRDefault="001A78AB" w:rsidP="001A78AB">
      <w:pPr>
        <w:spacing w:after="0"/>
        <w:ind w:left="360"/>
        <w:rPr>
          <w:rFonts w:ascii="TeleGrotesk Next Thin" w:hAnsi="TeleGrotesk Next Thin" w:cs="TeleGrotesk Next Thin"/>
        </w:rPr>
      </w:pPr>
    </w:p>
    <w:p w14:paraId="5EF9A1A9" w14:textId="77777777" w:rsidR="001A78AB" w:rsidRDefault="001A78AB" w:rsidP="001A78AB">
      <w:pPr>
        <w:spacing w:after="0"/>
        <w:ind w:left="360"/>
        <w:rPr>
          <w:rFonts w:ascii="TeleGrotesk Next Thin" w:hAnsi="TeleGrotesk Next Thin" w:cs="TeleGrotesk Next Thin"/>
        </w:rPr>
      </w:pPr>
    </w:p>
    <w:p w14:paraId="234745E3" w14:textId="77777777" w:rsidR="001A78AB" w:rsidRDefault="001A78AB" w:rsidP="001A78AB">
      <w:pPr>
        <w:spacing w:after="0"/>
        <w:ind w:left="360"/>
        <w:rPr>
          <w:rFonts w:ascii="TeleGrotesk Next Thin" w:hAnsi="TeleGrotesk Next Thin" w:cs="TeleGrotesk Next Thin"/>
        </w:rPr>
      </w:pPr>
    </w:p>
    <w:p w14:paraId="3AC0031B" w14:textId="77777777" w:rsidR="001A78AB" w:rsidRDefault="001A78AB" w:rsidP="001A78AB">
      <w:pPr>
        <w:spacing w:after="0"/>
        <w:ind w:left="360"/>
        <w:rPr>
          <w:rFonts w:ascii="TeleGrotesk Next Thin" w:hAnsi="TeleGrotesk Next Thin" w:cs="TeleGrotesk Next Thin"/>
        </w:rPr>
      </w:pPr>
    </w:p>
    <w:p w14:paraId="05AE2E3E" w14:textId="77777777" w:rsidR="001A78AB" w:rsidRDefault="001A78AB" w:rsidP="00E264DB">
      <w:pPr>
        <w:spacing w:after="0"/>
        <w:rPr>
          <w:rFonts w:ascii="TeleGrotesk Next Thin" w:hAnsi="TeleGrotesk Next Thin" w:cs="TeleGrotesk Next Thin"/>
        </w:rPr>
      </w:pPr>
    </w:p>
    <w:p w14:paraId="70C9B1EE" w14:textId="77777777" w:rsidR="001A78AB" w:rsidRDefault="001A78AB" w:rsidP="00EE5023">
      <w:pPr>
        <w:spacing w:after="0"/>
        <w:rPr>
          <w:rFonts w:ascii="TeleGrotesk Next Thin" w:hAnsi="TeleGrotesk Next Thin" w:cs="TeleGrotesk Next Thin"/>
        </w:rPr>
      </w:pPr>
    </w:p>
    <w:sectPr w:rsidR="001A78AB">
      <w:headerReference w:type="even" r:id="rId28"/>
      <w:headerReference w:type="default" r:id="rId29"/>
      <w:footerReference w:type="even" r:id="rId30"/>
      <w:footerReference w:type="default" r:id="rId31"/>
      <w:headerReference w:type="first" r:id="rId32"/>
      <w:footerReference w:type="firs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86695" w14:textId="77777777" w:rsidR="00277C1C" w:rsidRDefault="00277C1C" w:rsidP="00047054">
      <w:pPr>
        <w:spacing w:after="0" w:line="240" w:lineRule="auto"/>
      </w:pPr>
      <w:r>
        <w:separator/>
      </w:r>
    </w:p>
  </w:endnote>
  <w:endnote w:type="continuationSeparator" w:id="0">
    <w:p w14:paraId="6F5252DB" w14:textId="77777777" w:rsidR="00277C1C" w:rsidRDefault="00277C1C" w:rsidP="00047054">
      <w:pPr>
        <w:spacing w:after="0" w:line="240" w:lineRule="auto"/>
      </w:pPr>
      <w:r>
        <w:continuationSeparator/>
      </w:r>
    </w:p>
  </w:endnote>
  <w:endnote w:type="continuationNotice" w:id="1">
    <w:p w14:paraId="1FEB08AA" w14:textId="77777777" w:rsidR="00277C1C" w:rsidRDefault="00277C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eleGrotesk Next Thin">
    <w:altName w:val="Calibri"/>
    <w:charset w:val="00"/>
    <w:family w:val="auto"/>
    <w:pitch w:val="variable"/>
    <w:sig w:usb0="A00002AF" w:usb1="5000205B" w:usb2="00000028" w:usb3="00000000" w:csb0="00000097" w:csb1="00000000"/>
  </w:font>
  <w:font w:name="Tele-GroteskFet">
    <w:altName w:val="Calibri"/>
    <w:charset w:val="00"/>
    <w:family w:val="auto"/>
    <w:pitch w:val="variable"/>
    <w:sig w:usb0="800000AF" w:usb1="0000204A"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BB07" w14:textId="77777777" w:rsidR="00A56F84" w:rsidRDefault="00A56F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9226020"/>
      <w:docPartObj>
        <w:docPartGallery w:val="Page Numbers (Bottom of Page)"/>
        <w:docPartUnique/>
      </w:docPartObj>
    </w:sdtPr>
    <w:sdtEndPr>
      <w:rPr>
        <w:noProof/>
      </w:rPr>
    </w:sdtEndPr>
    <w:sdtContent>
      <w:p w14:paraId="76984933" w14:textId="05F7EB5B" w:rsidR="00A8278D" w:rsidRDefault="00A8278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499090" w14:textId="64218FD8" w:rsidR="005C00A1" w:rsidRDefault="005C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31D4D" w14:textId="77777777" w:rsidR="00A56F84" w:rsidRDefault="00A56F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3B459" w14:textId="77777777" w:rsidR="00277C1C" w:rsidRDefault="00277C1C" w:rsidP="00047054">
      <w:pPr>
        <w:spacing w:after="0" w:line="240" w:lineRule="auto"/>
      </w:pPr>
      <w:r>
        <w:separator/>
      </w:r>
    </w:p>
  </w:footnote>
  <w:footnote w:type="continuationSeparator" w:id="0">
    <w:p w14:paraId="4D2DC4EF" w14:textId="77777777" w:rsidR="00277C1C" w:rsidRDefault="00277C1C" w:rsidP="00047054">
      <w:pPr>
        <w:spacing w:after="0" w:line="240" w:lineRule="auto"/>
      </w:pPr>
      <w:r>
        <w:continuationSeparator/>
      </w:r>
    </w:p>
  </w:footnote>
  <w:footnote w:type="continuationNotice" w:id="1">
    <w:p w14:paraId="55901BF6" w14:textId="77777777" w:rsidR="00277C1C" w:rsidRDefault="00277C1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42923" w14:textId="77777777" w:rsidR="00A56F84" w:rsidRDefault="00A56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147CE" w14:textId="77777777" w:rsidR="00A56F84" w:rsidRDefault="00A56F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1B2E" w14:textId="77777777" w:rsidR="00A56F84" w:rsidRDefault="00A56F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30000"/>
    <w:multiLevelType w:val="hybridMultilevel"/>
    <w:tmpl w:val="F726FA46"/>
    <w:lvl w:ilvl="0" w:tplc="9A9A8B3C">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6E47723"/>
    <w:multiLevelType w:val="multilevel"/>
    <w:tmpl w:val="29D674E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3C3C3C" w:themeColor="text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1574D1"/>
    <w:multiLevelType w:val="multilevel"/>
    <w:tmpl w:val="B44C64B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color w:val="3C3C3C" w:themeColor="text1"/>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B56A4B"/>
    <w:multiLevelType w:val="hybridMultilevel"/>
    <w:tmpl w:val="1CF8D9E2"/>
    <w:lvl w:ilvl="0" w:tplc="04090001">
      <w:start w:val="1"/>
      <w:numFmt w:val="bullet"/>
      <w:lvlText w:val=""/>
      <w:lvlJc w:val="left"/>
      <w:pPr>
        <w:ind w:left="2160" w:hanging="360"/>
      </w:pPr>
      <w:rPr>
        <w:rFonts w:ascii="Symbol" w:hAnsi="Symbol" w:hint="default"/>
      </w:rPr>
    </w:lvl>
    <w:lvl w:ilvl="1" w:tplc="0409001B">
      <w:start w:val="1"/>
      <w:numFmt w:val="lowerRoman"/>
      <w:lvlText w:val="%2."/>
      <w:lvlJc w:val="right"/>
      <w:pPr>
        <w:ind w:left="2880" w:hanging="360"/>
      </w:pPr>
      <w:rPr>
        <w:rFonts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8745A07"/>
    <w:multiLevelType w:val="multilevel"/>
    <w:tmpl w:val="2CC637BC"/>
    <w:lvl w:ilvl="0">
      <w:start w:val="8"/>
      <w:numFmt w:val="decimal"/>
      <w:lvlText w:val="%1"/>
      <w:lvlJc w:val="left"/>
      <w:pPr>
        <w:ind w:left="435" w:hanging="435"/>
      </w:pPr>
      <w:rPr>
        <w:rFonts w:hint="default"/>
      </w:rPr>
    </w:lvl>
    <w:lvl w:ilvl="1">
      <w:start w:val="1"/>
      <w:numFmt w:val="decimal"/>
      <w:lvlText w:val="%1.%2"/>
      <w:lvlJc w:val="left"/>
      <w:pPr>
        <w:ind w:left="615" w:hanging="43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 w15:restartNumberingAfterBreak="0">
    <w:nsid w:val="19714537"/>
    <w:multiLevelType w:val="multilevel"/>
    <w:tmpl w:val="226AAD92"/>
    <w:lvl w:ilvl="0">
      <w:start w:val="3"/>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color w:val="3C3C3C" w:themeColor="text1"/>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6" w15:restartNumberingAfterBreak="0">
    <w:nsid w:val="1BA42B9A"/>
    <w:multiLevelType w:val="multilevel"/>
    <w:tmpl w:val="D88E518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color w:val="3C3C3C" w:themeColor="text1"/>
      </w:rPr>
    </w:lvl>
    <w:lvl w:ilvl="2">
      <w:start w:val="1"/>
      <w:numFmt w:val="decimal"/>
      <w:lvlText w:val="%1.%2.%3"/>
      <w:lvlJc w:val="left"/>
      <w:pPr>
        <w:ind w:left="1440" w:hanging="720"/>
      </w:pPr>
      <w:rPr>
        <w:rFonts w:hint="default"/>
        <w:color w:val="3C3C3C"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E48743B"/>
    <w:multiLevelType w:val="hybridMultilevel"/>
    <w:tmpl w:val="5184A6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46A782B"/>
    <w:multiLevelType w:val="hybridMultilevel"/>
    <w:tmpl w:val="3006AB8C"/>
    <w:lvl w:ilvl="0" w:tplc="56406882">
      <w:start w:val="1"/>
      <w:numFmt w:val="decimal"/>
      <w:lvlText w:val="1.%1"/>
      <w:lvlJc w:val="left"/>
      <w:pPr>
        <w:ind w:left="1080" w:hanging="360"/>
      </w:pPr>
      <w:rPr>
        <w:rFonts w:hint="default"/>
        <w:color w:val="3C3C3C" w:themeColor="text1"/>
      </w:rPr>
    </w:lvl>
    <w:lvl w:ilvl="1" w:tplc="04090019" w:tentative="1">
      <w:start w:val="1"/>
      <w:numFmt w:val="lowerLetter"/>
      <w:lvlText w:val="%2."/>
      <w:lvlJc w:val="left"/>
      <w:pPr>
        <w:ind w:left="-36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1080" w:hanging="360"/>
      </w:pPr>
    </w:lvl>
    <w:lvl w:ilvl="4" w:tplc="04090019" w:tentative="1">
      <w:start w:val="1"/>
      <w:numFmt w:val="lowerLetter"/>
      <w:lvlText w:val="%5."/>
      <w:lvlJc w:val="left"/>
      <w:pPr>
        <w:ind w:left="1800" w:hanging="360"/>
      </w:pPr>
    </w:lvl>
    <w:lvl w:ilvl="5" w:tplc="0409001B" w:tentative="1">
      <w:start w:val="1"/>
      <w:numFmt w:val="lowerRoman"/>
      <w:lvlText w:val="%6."/>
      <w:lvlJc w:val="right"/>
      <w:pPr>
        <w:ind w:left="2520" w:hanging="180"/>
      </w:pPr>
    </w:lvl>
    <w:lvl w:ilvl="6" w:tplc="0409000F" w:tentative="1">
      <w:start w:val="1"/>
      <w:numFmt w:val="decimal"/>
      <w:lvlText w:val="%7."/>
      <w:lvlJc w:val="left"/>
      <w:pPr>
        <w:ind w:left="3240" w:hanging="360"/>
      </w:pPr>
    </w:lvl>
    <w:lvl w:ilvl="7" w:tplc="04090019" w:tentative="1">
      <w:start w:val="1"/>
      <w:numFmt w:val="lowerLetter"/>
      <w:lvlText w:val="%8."/>
      <w:lvlJc w:val="left"/>
      <w:pPr>
        <w:ind w:left="3960" w:hanging="360"/>
      </w:pPr>
    </w:lvl>
    <w:lvl w:ilvl="8" w:tplc="0409001B" w:tentative="1">
      <w:start w:val="1"/>
      <w:numFmt w:val="lowerRoman"/>
      <w:lvlText w:val="%9."/>
      <w:lvlJc w:val="right"/>
      <w:pPr>
        <w:ind w:left="4680" w:hanging="180"/>
      </w:pPr>
    </w:lvl>
  </w:abstractNum>
  <w:abstractNum w:abstractNumId="9" w15:restartNumberingAfterBreak="0">
    <w:nsid w:val="43E20380"/>
    <w:multiLevelType w:val="hybridMultilevel"/>
    <w:tmpl w:val="939EBEE8"/>
    <w:lvl w:ilvl="0" w:tplc="04090001">
      <w:start w:val="1"/>
      <w:numFmt w:val="bullet"/>
      <w:lvlText w:val=""/>
      <w:lvlJc w:val="left"/>
      <w:pPr>
        <w:ind w:left="2160" w:hanging="360"/>
      </w:pPr>
      <w:rPr>
        <w:rFonts w:ascii="Symbol" w:hAnsi="Symbol"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514223DF"/>
    <w:multiLevelType w:val="multilevel"/>
    <w:tmpl w:val="8D4C20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color w:val="3C3C3C" w:themeColor="text1"/>
        <w:sz w:val="22"/>
        <w:szCs w:val="22"/>
      </w:rPr>
    </w:lvl>
    <w:lvl w:ilvl="2">
      <w:start w:val="1"/>
      <w:numFmt w:val="decimal"/>
      <w:lvlText w:val="%1.%2.%3"/>
      <w:lvlJc w:val="left"/>
      <w:pPr>
        <w:ind w:left="1440" w:hanging="720"/>
      </w:pPr>
      <w:rPr>
        <w:rFonts w:hint="default"/>
        <w:b w:val="0"/>
        <w:bCs w:val="0"/>
        <w:color w:val="3C3C3C" w:themeColor="text1"/>
        <w:sz w:val="22"/>
        <w:szCs w:val="22"/>
      </w:rPr>
    </w:lvl>
    <w:lvl w:ilvl="3">
      <w:start w:val="1"/>
      <w:numFmt w:val="bullet"/>
      <w:lvlText w:val="o"/>
      <w:lvlJc w:val="left"/>
      <w:pPr>
        <w:ind w:left="1800" w:hanging="720"/>
      </w:pPr>
      <w:rPr>
        <w:rFonts w:ascii="Courier New" w:hAnsi="Courier New" w:cs="Courier New"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556C58E5"/>
    <w:multiLevelType w:val="multilevel"/>
    <w:tmpl w:val="F0CC4682"/>
    <w:lvl w:ilvl="0">
      <w:start w:val="1"/>
      <w:numFmt w:val="upperRoman"/>
      <w:pStyle w:val="Heading1"/>
      <w:lvlText w:val="%1"/>
      <w:lvlJc w:val="left"/>
      <w:pPr>
        <w:ind w:left="1962" w:hanging="432"/>
      </w:pPr>
      <w:rPr>
        <w:rFonts w:ascii="TeleGrotesk Next Thin" w:hAnsi="TeleGrotesk Next Thin" w:hint="default"/>
        <w:b w:val="0"/>
        <w:i w:val="0"/>
        <w:color w:val="E20074" w:themeColor="accent1"/>
        <w:sz w:val="32"/>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56F66A75"/>
    <w:multiLevelType w:val="multilevel"/>
    <w:tmpl w:val="CD6059D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color w:val="3C3C3C" w:themeColor="text1"/>
      </w:rPr>
    </w:lvl>
    <w:lvl w:ilvl="2">
      <w:start w:val="1"/>
      <w:numFmt w:val="decimal"/>
      <w:lvlText w:val="%1.%2.%3"/>
      <w:lvlJc w:val="left"/>
      <w:pPr>
        <w:ind w:left="720" w:hanging="720"/>
      </w:pPr>
      <w:rPr>
        <w:rFonts w:hint="default"/>
        <w:b w:val="0"/>
        <w:bCs w:val="0"/>
        <w:color w:val="3C3C3C" w:themeColor="text1"/>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035099"/>
    <w:multiLevelType w:val="hybridMultilevel"/>
    <w:tmpl w:val="6BF29CA2"/>
    <w:lvl w:ilvl="0" w:tplc="3D58BB12">
      <w:start w:val="2"/>
      <w:numFmt w:val="decimal"/>
      <w:lvlText w:val="1.%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0E2DAC"/>
    <w:multiLevelType w:val="multilevel"/>
    <w:tmpl w:val="0409001D"/>
    <w:styleLink w:val="EEE"/>
    <w:lvl w:ilvl="0">
      <w:start w:val="1"/>
      <w:numFmt w:val="upperRoman"/>
      <w:lvlText w:val="%1)"/>
      <w:lvlJc w:val="left"/>
      <w:pPr>
        <w:ind w:left="360" w:hanging="360"/>
      </w:pPr>
      <w:rPr>
        <w:rFonts w:ascii="TeleGrotesk Next Thin" w:hAnsi="TeleGrotesk Next Thin"/>
        <w:color w:val="E20074" w:themeColor="accent1"/>
        <w:sz w:val="3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5460BE2"/>
    <w:multiLevelType w:val="hybridMultilevel"/>
    <w:tmpl w:val="3C307D4A"/>
    <w:lvl w:ilvl="0" w:tplc="04090001">
      <w:start w:val="1"/>
      <w:numFmt w:val="bullet"/>
      <w:lvlText w:val=""/>
      <w:lvlJc w:val="left"/>
      <w:pPr>
        <w:ind w:left="1440" w:hanging="360"/>
      </w:pPr>
      <w:rPr>
        <w:rFonts w:ascii="Symbol" w:hAnsi="Symbol" w:hint="default"/>
      </w:rPr>
    </w:lvl>
    <w:lvl w:ilvl="1" w:tplc="04090015">
      <w:start w:val="1"/>
      <w:numFmt w:val="upperLetter"/>
      <w:lvlText w:val="%2."/>
      <w:lvlJc w:val="left"/>
      <w:pPr>
        <w:ind w:left="2160" w:hanging="360"/>
      </w:pPr>
      <w:rPr>
        <w:rFont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B7D5FB8"/>
    <w:multiLevelType w:val="multilevel"/>
    <w:tmpl w:val="E0BE7E8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color w:val="3C3C3C"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711E52FC"/>
    <w:multiLevelType w:val="hybridMultilevel"/>
    <w:tmpl w:val="AD9E1D6E"/>
    <w:lvl w:ilvl="0" w:tplc="04090015">
      <w:start w:val="1"/>
      <w:numFmt w:val="upperLetter"/>
      <w:lvlText w:val="%1."/>
      <w:lvlJc w:val="left"/>
      <w:pPr>
        <w:ind w:left="720" w:hanging="360"/>
      </w:pPr>
      <w:rPr>
        <w:rFonts w:hint="default"/>
      </w:rPr>
    </w:lvl>
    <w:lvl w:ilvl="1" w:tplc="0409001B">
      <w:start w:val="1"/>
      <w:numFmt w:val="lowerRoman"/>
      <w:lvlText w:val="%2."/>
      <w:lvlJc w:val="right"/>
      <w:pPr>
        <w:ind w:left="1440" w:hanging="360"/>
      </w:pPr>
      <w:rPr>
        <w:rFonts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854F48"/>
    <w:multiLevelType w:val="hybridMultilevel"/>
    <w:tmpl w:val="181ADFF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3">
      <w:start w:val="1"/>
      <w:numFmt w:val="bullet"/>
      <w:lvlText w:val="o"/>
      <w:lvlJc w:val="left"/>
      <w:pPr>
        <w:ind w:left="2880" w:hanging="360"/>
      </w:pPr>
      <w:rPr>
        <w:rFonts w:ascii="Courier New" w:hAnsi="Courier New" w:cs="Courier New"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A27725D"/>
    <w:multiLevelType w:val="multilevel"/>
    <w:tmpl w:val="321491B8"/>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0493817">
    <w:abstractNumId w:val="14"/>
  </w:num>
  <w:num w:numId="2" w16cid:durableId="51003530">
    <w:abstractNumId w:val="11"/>
  </w:num>
  <w:num w:numId="3" w16cid:durableId="2134251760">
    <w:abstractNumId w:val="8"/>
  </w:num>
  <w:num w:numId="4" w16cid:durableId="1521432335">
    <w:abstractNumId w:val="18"/>
  </w:num>
  <w:num w:numId="5" w16cid:durableId="45185469">
    <w:abstractNumId w:val="0"/>
  </w:num>
  <w:num w:numId="6" w16cid:durableId="1477259803">
    <w:abstractNumId w:val="6"/>
  </w:num>
  <w:num w:numId="7" w16cid:durableId="413362265">
    <w:abstractNumId w:val="5"/>
  </w:num>
  <w:num w:numId="8" w16cid:durableId="1333071864">
    <w:abstractNumId w:val="1"/>
  </w:num>
  <w:num w:numId="9" w16cid:durableId="164634833">
    <w:abstractNumId w:val="13"/>
  </w:num>
  <w:num w:numId="10" w16cid:durableId="1589998034">
    <w:abstractNumId w:val="12"/>
  </w:num>
  <w:num w:numId="11" w16cid:durableId="2054651125">
    <w:abstractNumId w:val="16"/>
  </w:num>
  <w:num w:numId="12" w16cid:durableId="164442659">
    <w:abstractNumId w:val="10"/>
  </w:num>
  <w:num w:numId="13" w16cid:durableId="1367564955">
    <w:abstractNumId w:val="9"/>
  </w:num>
  <w:num w:numId="14" w16cid:durableId="194080153">
    <w:abstractNumId w:val="7"/>
  </w:num>
  <w:num w:numId="15" w16cid:durableId="1347054451">
    <w:abstractNumId w:val="3"/>
  </w:num>
  <w:num w:numId="16" w16cid:durableId="322248297">
    <w:abstractNumId w:val="19"/>
  </w:num>
  <w:num w:numId="17" w16cid:durableId="1322274851">
    <w:abstractNumId w:val="15"/>
  </w:num>
  <w:num w:numId="18" w16cid:durableId="414205987">
    <w:abstractNumId w:val="4"/>
  </w:num>
  <w:num w:numId="19" w16cid:durableId="43874460">
    <w:abstractNumId w:val="17"/>
  </w:num>
  <w:num w:numId="20" w16cid:durableId="163014249">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F31"/>
    <w:rsid w:val="00000C44"/>
    <w:rsid w:val="0000162B"/>
    <w:rsid w:val="000030F4"/>
    <w:rsid w:val="000033EF"/>
    <w:rsid w:val="00003C54"/>
    <w:rsid w:val="00006014"/>
    <w:rsid w:val="00006862"/>
    <w:rsid w:val="00007212"/>
    <w:rsid w:val="00007FA1"/>
    <w:rsid w:val="00010651"/>
    <w:rsid w:val="00012010"/>
    <w:rsid w:val="0001205F"/>
    <w:rsid w:val="00013718"/>
    <w:rsid w:val="00013F31"/>
    <w:rsid w:val="000155C6"/>
    <w:rsid w:val="00020205"/>
    <w:rsid w:val="0002102B"/>
    <w:rsid w:val="00021437"/>
    <w:rsid w:val="00021DC5"/>
    <w:rsid w:val="00022B9D"/>
    <w:rsid w:val="00023187"/>
    <w:rsid w:val="00023617"/>
    <w:rsid w:val="00024376"/>
    <w:rsid w:val="000252BC"/>
    <w:rsid w:val="00025AE7"/>
    <w:rsid w:val="00025E76"/>
    <w:rsid w:val="0002641D"/>
    <w:rsid w:val="0002650F"/>
    <w:rsid w:val="00027792"/>
    <w:rsid w:val="000312A5"/>
    <w:rsid w:val="00034BC5"/>
    <w:rsid w:val="0003728A"/>
    <w:rsid w:val="00037989"/>
    <w:rsid w:val="00044479"/>
    <w:rsid w:val="000445F4"/>
    <w:rsid w:val="00046800"/>
    <w:rsid w:val="00046B90"/>
    <w:rsid w:val="00046DC4"/>
    <w:rsid w:val="0004704A"/>
    <w:rsid w:val="00047054"/>
    <w:rsid w:val="00050579"/>
    <w:rsid w:val="00050B19"/>
    <w:rsid w:val="0005267C"/>
    <w:rsid w:val="000552AA"/>
    <w:rsid w:val="000565B3"/>
    <w:rsid w:val="000567E7"/>
    <w:rsid w:val="0005692B"/>
    <w:rsid w:val="00057425"/>
    <w:rsid w:val="00060FC5"/>
    <w:rsid w:val="00061078"/>
    <w:rsid w:val="00062C22"/>
    <w:rsid w:val="000642DF"/>
    <w:rsid w:val="00065617"/>
    <w:rsid w:val="00065635"/>
    <w:rsid w:val="00070D0D"/>
    <w:rsid w:val="00072BE6"/>
    <w:rsid w:val="00074654"/>
    <w:rsid w:val="0007502E"/>
    <w:rsid w:val="00081B73"/>
    <w:rsid w:val="00082796"/>
    <w:rsid w:val="000827BB"/>
    <w:rsid w:val="00083157"/>
    <w:rsid w:val="000851E0"/>
    <w:rsid w:val="0008735D"/>
    <w:rsid w:val="000902DF"/>
    <w:rsid w:val="0009040D"/>
    <w:rsid w:val="00094FC0"/>
    <w:rsid w:val="0009790F"/>
    <w:rsid w:val="00097927"/>
    <w:rsid w:val="000A04AC"/>
    <w:rsid w:val="000A0E00"/>
    <w:rsid w:val="000A11CF"/>
    <w:rsid w:val="000A14F4"/>
    <w:rsid w:val="000A1F28"/>
    <w:rsid w:val="000A3B24"/>
    <w:rsid w:val="000A5544"/>
    <w:rsid w:val="000A55E1"/>
    <w:rsid w:val="000A5A2A"/>
    <w:rsid w:val="000A75FE"/>
    <w:rsid w:val="000B1005"/>
    <w:rsid w:val="000B21EE"/>
    <w:rsid w:val="000B22A0"/>
    <w:rsid w:val="000B2DA5"/>
    <w:rsid w:val="000B3794"/>
    <w:rsid w:val="000B3896"/>
    <w:rsid w:val="000B3906"/>
    <w:rsid w:val="000B4316"/>
    <w:rsid w:val="000B4870"/>
    <w:rsid w:val="000B4B77"/>
    <w:rsid w:val="000B5543"/>
    <w:rsid w:val="000B748A"/>
    <w:rsid w:val="000B76EF"/>
    <w:rsid w:val="000B7C36"/>
    <w:rsid w:val="000C24B3"/>
    <w:rsid w:val="000C3F8F"/>
    <w:rsid w:val="000C4C29"/>
    <w:rsid w:val="000C5CDE"/>
    <w:rsid w:val="000C616C"/>
    <w:rsid w:val="000C7B73"/>
    <w:rsid w:val="000D08B4"/>
    <w:rsid w:val="000D1AA7"/>
    <w:rsid w:val="000D1F58"/>
    <w:rsid w:val="000D2857"/>
    <w:rsid w:val="000D5BD6"/>
    <w:rsid w:val="000D60B2"/>
    <w:rsid w:val="000D7A1E"/>
    <w:rsid w:val="000E0303"/>
    <w:rsid w:val="000E0A89"/>
    <w:rsid w:val="000E1B6E"/>
    <w:rsid w:val="000E3302"/>
    <w:rsid w:val="000E3653"/>
    <w:rsid w:val="000E4ED1"/>
    <w:rsid w:val="000E5F60"/>
    <w:rsid w:val="000F19D6"/>
    <w:rsid w:val="000F367C"/>
    <w:rsid w:val="000F473B"/>
    <w:rsid w:val="000F53C2"/>
    <w:rsid w:val="000F5EA2"/>
    <w:rsid w:val="000F5F2F"/>
    <w:rsid w:val="00100293"/>
    <w:rsid w:val="00100906"/>
    <w:rsid w:val="0010301D"/>
    <w:rsid w:val="00105FE8"/>
    <w:rsid w:val="001075C9"/>
    <w:rsid w:val="00107F2B"/>
    <w:rsid w:val="0011061D"/>
    <w:rsid w:val="0011072C"/>
    <w:rsid w:val="001114FD"/>
    <w:rsid w:val="001126A8"/>
    <w:rsid w:val="00113798"/>
    <w:rsid w:val="00113CE4"/>
    <w:rsid w:val="00113F5A"/>
    <w:rsid w:val="00116FB8"/>
    <w:rsid w:val="00117647"/>
    <w:rsid w:val="00117BEA"/>
    <w:rsid w:val="00117DDA"/>
    <w:rsid w:val="001204FC"/>
    <w:rsid w:val="001213C7"/>
    <w:rsid w:val="0012142D"/>
    <w:rsid w:val="001215BB"/>
    <w:rsid w:val="00121E61"/>
    <w:rsid w:val="0012291B"/>
    <w:rsid w:val="00123A34"/>
    <w:rsid w:val="0012464E"/>
    <w:rsid w:val="00124F1E"/>
    <w:rsid w:val="0013013A"/>
    <w:rsid w:val="001309D3"/>
    <w:rsid w:val="00133943"/>
    <w:rsid w:val="00133DC3"/>
    <w:rsid w:val="00133E1C"/>
    <w:rsid w:val="00133EC1"/>
    <w:rsid w:val="0013464A"/>
    <w:rsid w:val="001348C5"/>
    <w:rsid w:val="00134DAD"/>
    <w:rsid w:val="00135053"/>
    <w:rsid w:val="00136192"/>
    <w:rsid w:val="00136CC2"/>
    <w:rsid w:val="00136E7A"/>
    <w:rsid w:val="001400EC"/>
    <w:rsid w:val="00141739"/>
    <w:rsid w:val="0014206A"/>
    <w:rsid w:val="00143C16"/>
    <w:rsid w:val="0014576F"/>
    <w:rsid w:val="00152004"/>
    <w:rsid w:val="00152BF1"/>
    <w:rsid w:val="00154CAB"/>
    <w:rsid w:val="00155266"/>
    <w:rsid w:val="00155623"/>
    <w:rsid w:val="001564B6"/>
    <w:rsid w:val="00157D0B"/>
    <w:rsid w:val="00160477"/>
    <w:rsid w:val="001611A9"/>
    <w:rsid w:val="00161BAE"/>
    <w:rsid w:val="001622DD"/>
    <w:rsid w:val="00162937"/>
    <w:rsid w:val="00162A19"/>
    <w:rsid w:val="001630A4"/>
    <w:rsid w:val="001631FF"/>
    <w:rsid w:val="001645B7"/>
    <w:rsid w:val="0016604F"/>
    <w:rsid w:val="00166263"/>
    <w:rsid w:val="0016635B"/>
    <w:rsid w:val="001663EE"/>
    <w:rsid w:val="00167842"/>
    <w:rsid w:val="00167CAC"/>
    <w:rsid w:val="001700A4"/>
    <w:rsid w:val="00170B3C"/>
    <w:rsid w:val="0017206B"/>
    <w:rsid w:val="0017590C"/>
    <w:rsid w:val="0017668F"/>
    <w:rsid w:val="00177FC7"/>
    <w:rsid w:val="00182131"/>
    <w:rsid w:val="001822C7"/>
    <w:rsid w:val="0018299B"/>
    <w:rsid w:val="00183262"/>
    <w:rsid w:val="00183416"/>
    <w:rsid w:val="00183A2E"/>
    <w:rsid w:val="00184E8E"/>
    <w:rsid w:val="0019032E"/>
    <w:rsid w:val="00191B8E"/>
    <w:rsid w:val="001922D8"/>
    <w:rsid w:val="001955D9"/>
    <w:rsid w:val="00196994"/>
    <w:rsid w:val="00196F80"/>
    <w:rsid w:val="00197BC1"/>
    <w:rsid w:val="00197CBE"/>
    <w:rsid w:val="001A07CF"/>
    <w:rsid w:val="001A0DC6"/>
    <w:rsid w:val="001A1245"/>
    <w:rsid w:val="001A2546"/>
    <w:rsid w:val="001A32F7"/>
    <w:rsid w:val="001A4C97"/>
    <w:rsid w:val="001A50AE"/>
    <w:rsid w:val="001A58D3"/>
    <w:rsid w:val="001A78AB"/>
    <w:rsid w:val="001B02B9"/>
    <w:rsid w:val="001B08F1"/>
    <w:rsid w:val="001B19A2"/>
    <w:rsid w:val="001B337D"/>
    <w:rsid w:val="001B3E38"/>
    <w:rsid w:val="001B40B2"/>
    <w:rsid w:val="001B52EB"/>
    <w:rsid w:val="001B6E53"/>
    <w:rsid w:val="001B74A3"/>
    <w:rsid w:val="001B76E2"/>
    <w:rsid w:val="001C1498"/>
    <w:rsid w:val="001C14EB"/>
    <w:rsid w:val="001C1FFF"/>
    <w:rsid w:val="001C2C70"/>
    <w:rsid w:val="001C4BC4"/>
    <w:rsid w:val="001C4CC4"/>
    <w:rsid w:val="001C4CC7"/>
    <w:rsid w:val="001C5CBC"/>
    <w:rsid w:val="001C5EA0"/>
    <w:rsid w:val="001C7BCC"/>
    <w:rsid w:val="001D0B14"/>
    <w:rsid w:val="001D145B"/>
    <w:rsid w:val="001D20FC"/>
    <w:rsid w:val="001D22C2"/>
    <w:rsid w:val="001D3F71"/>
    <w:rsid w:val="001D4673"/>
    <w:rsid w:val="001D6206"/>
    <w:rsid w:val="001D64BC"/>
    <w:rsid w:val="001D7E3D"/>
    <w:rsid w:val="001E1DFB"/>
    <w:rsid w:val="001E4154"/>
    <w:rsid w:val="001E5690"/>
    <w:rsid w:val="001F116F"/>
    <w:rsid w:val="001F4912"/>
    <w:rsid w:val="001F58D4"/>
    <w:rsid w:val="001F627B"/>
    <w:rsid w:val="001F676D"/>
    <w:rsid w:val="001F73B7"/>
    <w:rsid w:val="002020B6"/>
    <w:rsid w:val="002031F8"/>
    <w:rsid w:val="00203D30"/>
    <w:rsid w:val="00205293"/>
    <w:rsid w:val="002053B1"/>
    <w:rsid w:val="002077E7"/>
    <w:rsid w:val="00207932"/>
    <w:rsid w:val="002079F4"/>
    <w:rsid w:val="0021263F"/>
    <w:rsid w:val="002126E7"/>
    <w:rsid w:val="002130DE"/>
    <w:rsid w:val="00214852"/>
    <w:rsid w:val="00215D6F"/>
    <w:rsid w:val="00216339"/>
    <w:rsid w:val="00217149"/>
    <w:rsid w:val="00222955"/>
    <w:rsid w:val="0022371C"/>
    <w:rsid w:val="00223D7A"/>
    <w:rsid w:val="00225119"/>
    <w:rsid w:val="002251A5"/>
    <w:rsid w:val="00230D13"/>
    <w:rsid w:val="00230D27"/>
    <w:rsid w:val="00232380"/>
    <w:rsid w:val="00232AA4"/>
    <w:rsid w:val="0023400D"/>
    <w:rsid w:val="00234B46"/>
    <w:rsid w:val="00236015"/>
    <w:rsid w:val="002367D2"/>
    <w:rsid w:val="00240C4B"/>
    <w:rsid w:val="002410B4"/>
    <w:rsid w:val="00243CB2"/>
    <w:rsid w:val="00243DE5"/>
    <w:rsid w:val="00245EFB"/>
    <w:rsid w:val="00247EF4"/>
    <w:rsid w:val="002511AB"/>
    <w:rsid w:val="002520A7"/>
    <w:rsid w:val="002555CB"/>
    <w:rsid w:val="00256BFA"/>
    <w:rsid w:val="002614C8"/>
    <w:rsid w:val="00262851"/>
    <w:rsid w:val="00266156"/>
    <w:rsid w:val="002669E9"/>
    <w:rsid w:val="00267DC0"/>
    <w:rsid w:val="00271F2C"/>
    <w:rsid w:val="0027219D"/>
    <w:rsid w:val="00274E9E"/>
    <w:rsid w:val="00275233"/>
    <w:rsid w:val="0027529F"/>
    <w:rsid w:val="002752C3"/>
    <w:rsid w:val="00275641"/>
    <w:rsid w:val="002768B5"/>
    <w:rsid w:val="00276AF4"/>
    <w:rsid w:val="00277BD4"/>
    <w:rsid w:val="00277C1C"/>
    <w:rsid w:val="00277F25"/>
    <w:rsid w:val="002804CD"/>
    <w:rsid w:val="002808FD"/>
    <w:rsid w:val="00280B4C"/>
    <w:rsid w:val="00280E1F"/>
    <w:rsid w:val="00282348"/>
    <w:rsid w:val="002827B1"/>
    <w:rsid w:val="00282A75"/>
    <w:rsid w:val="002833E4"/>
    <w:rsid w:val="00283608"/>
    <w:rsid w:val="002844C9"/>
    <w:rsid w:val="002844F9"/>
    <w:rsid w:val="002856B1"/>
    <w:rsid w:val="0028583A"/>
    <w:rsid w:val="0028670A"/>
    <w:rsid w:val="002871FC"/>
    <w:rsid w:val="00290629"/>
    <w:rsid w:val="00291B9D"/>
    <w:rsid w:val="00291F0D"/>
    <w:rsid w:val="002945B4"/>
    <w:rsid w:val="00294B9D"/>
    <w:rsid w:val="00294FA3"/>
    <w:rsid w:val="00296CCA"/>
    <w:rsid w:val="00296E6E"/>
    <w:rsid w:val="00296F31"/>
    <w:rsid w:val="002A2D54"/>
    <w:rsid w:val="002A426A"/>
    <w:rsid w:val="002A5C6C"/>
    <w:rsid w:val="002A60EA"/>
    <w:rsid w:val="002B1145"/>
    <w:rsid w:val="002B120C"/>
    <w:rsid w:val="002B3F9E"/>
    <w:rsid w:val="002B4370"/>
    <w:rsid w:val="002B488E"/>
    <w:rsid w:val="002B602C"/>
    <w:rsid w:val="002B61BF"/>
    <w:rsid w:val="002B6358"/>
    <w:rsid w:val="002B749F"/>
    <w:rsid w:val="002C0203"/>
    <w:rsid w:val="002C2A6D"/>
    <w:rsid w:val="002C306C"/>
    <w:rsid w:val="002C4592"/>
    <w:rsid w:val="002C521E"/>
    <w:rsid w:val="002C7097"/>
    <w:rsid w:val="002C725D"/>
    <w:rsid w:val="002D10CE"/>
    <w:rsid w:val="002D1543"/>
    <w:rsid w:val="002D3C73"/>
    <w:rsid w:val="002D469E"/>
    <w:rsid w:val="002D4C60"/>
    <w:rsid w:val="002D76E4"/>
    <w:rsid w:val="002E0EB3"/>
    <w:rsid w:val="002E1A2F"/>
    <w:rsid w:val="002E2C7F"/>
    <w:rsid w:val="002E2E68"/>
    <w:rsid w:val="002E7488"/>
    <w:rsid w:val="002E767B"/>
    <w:rsid w:val="002E78D7"/>
    <w:rsid w:val="002F0F25"/>
    <w:rsid w:val="002F1490"/>
    <w:rsid w:val="002F4487"/>
    <w:rsid w:val="002F46D2"/>
    <w:rsid w:val="002F4EBF"/>
    <w:rsid w:val="002F4F33"/>
    <w:rsid w:val="002F516B"/>
    <w:rsid w:val="002F5793"/>
    <w:rsid w:val="003022D5"/>
    <w:rsid w:val="00303489"/>
    <w:rsid w:val="00303D86"/>
    <w:rsid w:val="0030518A"/>
    <w:rsid w:val="00306C6F"/>
    <w:rsid w:val="00306F01"/>
    <w:rsid w:val="0031045C"/>
    <w:rsid w:val="003115D4"/>
    <w:rsid w:val="00311FD3"/>
    <w:rsid w:val="00313D54"/>
    <w:rsid w:val="00314C49"/>
    <w:rsid w:val="003153CA"/>
    <w:rsid w:val="003153D6"/>
    <w:rsid w:val="00315631"/>
    <w:rsid w:val="00315C9E"/>
    <w:rsid w:val="003213DF"/>
    <w:rsid w:val="00321423"/>
    <w:rsid w:val="003216D6"/>
    <w:rsid w:val="003226EA"/>
    <w:rsid w:val="00324073"/>
    <w:rsid w:val="003248D9"/>
    <w:rsid w:val="00324C8F"/>
    <w:rsid w:val="0032566B"/>
    <w:rsid w:val="0033051F"/>
    <w:rsid w:val="00330941"/>
    <w:rsid w:val="00331C8B"/>
    <w:rsid w:val="00332BF0"/>
    <w:rsid w:val="003330E3"/>
    <w:rsid w:val="0033314B"/>
    <w:rsid w:val="0033336D"/>
    <w:rsid w:val="0033345D"/>
    <w:rsid w:val="003345CA"/>
    <w:rsid w:val="003348A3"/>
    <w:rsid w:val="00334DFF"/>
    <w:rsid w:val="00334E67"/>
    <w:rsid w:val="0033548E"/>
    <w:rsid w:val="00335DF0"/>
    <w:rsid w:val="00336BF8"/>
    <w:rsid w:val="003404B4"/>
    <w:rsid w:val="00341F6C"/>
    <w:rsid w:val="003432A5"/>
    <w:rsid w:val="00344AC7"/>
    <w:rsid w:val="00345CFB"/>
    <w:rsid w:val="00350A6C"/>
    <w:rsid w:val="00351709"/>
    <w:rsid w:val="0035225A"/>
    <w:rsid w:val="00353B79"/>
    <w:rsid w:val="00354BB3"/>
    <w:rsid w:val="00354C5C"/>
    <w:rsid w:val="0035681D"/>
    <w:rsid w:val="00356903"/>
    <w:rsid w:val="0035706B"/>
    <w:rsid w:val="003578B8"/>
    <w:rsid w:val="003620F0"/>
    <w:rsid w:val="003624DB"/>
    <w:rsid w:val="003625B5"/>
    <w:rsid w:val="00362710"/>
    <w:rsid w:val="00362B7B"/>
    <w:rsid w:val="00362FFE"/>
    <w:rsid w:val="00363197"/>
    <w:rsid w:val="00363787"/>
    <w:rsid w:val="00363B78"/>
    <w:rsid w:val="00370BBB"/>
    <w:rsid w:val="00371336"/>
    <w:rsid w:val="00371D4D"/>
    <w:rsid w:val="00373CDE"/>
    <w:rsid w:val="00374402"/>
    <w:rsid w:val="00375A03"/>
    <w:rsid w:val="003767B9"/>
    <w:rsid w:val="003776C9"/>
    <w:rsid w:val="003807E7"/>
    <w:rsid w:val="003813D7"/>
    <w:rsid w:val="003817CF"/>
    <w:rsid w:val="0038318C"/>
    <w:rsid w:val="0038387B"/>
    <w:rsid w:val="003846EF"/>
    <w:rsid w:val="00384700"/>
    <w:rsid w:val="00384836"/>
    <w:rsid w:val="00386043"/>
    <w:rsid w:val="00387E3C"/>
    <w:rsid w:val="003929ED"/>
    <w:rsid w:val="00393762"/>
    <w:rsid w:val="003939F6"/>
    <w:rsid w:val="00394120"/>
    <w:rsid w:val="00394355"/>
    <w:rsid w:val="003953B3"/>
    <w:rsid w:val="003958D3"/>
    <w:rsid w:val="00397067"/>
    <w:rsid w:val="003977EF"/>
    <w:rsid w:val="003A0175"/>
    <w:rsid w:val="003A2AF4"/>
    <w:rsid w:val="003A37BA"/>
    <w:rsid w:val="003A49DD"/>
    <w:rsid w:val="003A4A15"/>
    <w:rsid w:val="003A4FC9"/>
    <w:rsid w:val="003A63BC"/>
    <w:rsid w:val="003A66A8"/>
    <w:rsid w:val="003A66BB"/>
    <w:rsid w:val="003B02A3"/>
    <w:rsid w:val="003B403A"/>
    <w:rsid w:val="003B60A1"/>
    <w:rsid w:val="003C00EE"/>
    <w:rsid w:val="003C0874"/>
    <w:rsid w:val="003C20FF"/>
    <w:rsid w:val="003C2DBC"/>
    <w:rsid w:val="003C7FC8"/>
    <w:rsid w:val="003D3213"/>
    <w:rsid w:val="003D3D02"/>
    <w:rsid w:val="003D3FF6"/>
    <w:rsid w:val="003D4983"/>
    <w:rsid w:val="003D6107"/>
    <w:rsid w:val="003D67E2"/>
    <w:rsid w:val="003D7770"/>
    <w:rsid w:val="003D7DA7"/>
    <w:rsid w:val="003E059F"/>
    <w:rsid w:val="003E0EDC"/>
    <w:rsid w:val="003E2C42"/>
    <w:rsid w:val="003E2EC7"/>
    <w:rsid w:val="003E2F28"/>
    <w:rsid w:val="003E3428"/>
    <w:rsid w:val="003E54BE"/>
    <w:rsid w:val="003E57D3"/>
    <w:rsid w:val="003F4609"/>
    <w:rsid w:val="003F5C1F"/>
    <w:rsid w:val="003F61D8"/>
    <w:rsid w:val="004011CF"/>
    <w:rsid w:val="004017DB"/>
    <w:rsid w:val="00402A6F"/>
    <w:rsid w:val="00405483"/>
    <w:rsid w:val="00405825"/>
    <w:rsid w:val="00406F85"/>
    <w:rsid w:val="004101E4"/>
    <w:rsid w:val="00411707"/>
    <w:rsid w:val="004121FC"/>
    <w:rsid w:val="004128F5"/>
    <w:rsid w:val="004139B5"/>
    <w:rsid w:val="004146B1"/>
    <w:rsid w:val="00414785"/>
    <w:rsid w:val="00421428"/>
    <w:rsid w:val="0042258D"/>
    <w:rsid w:val="0042333B"/>
    <w:rsid w:val="004237DD"/>
    <w:rsid w:val="00425CB9"/>
    <w:rsid w:val="004261DD"/>
    <w:rsid w:val="00426A64"/>
    <w:rsid w:val="0042720F"/>
    <w:rsid w:val="00430C6A"/>
    <w:rsid w:val="00434F84"/>
    <w:rsid w:val="00435436"/>
    <w:rsid w:val="004359FB"/>
    <w:rsid w:val="00436482"/>
    <w:rsid w:val="0044153E"/>
    <w:rsid w:val="00441D96"/>
    <w:rsid w:val="004423F8"/>
    <w:rsid w:val="004431D5"/>
    <w:rsid w:val="004441A4"/>
    <w:rsid w:val="00446A77"/>
    <w:rsid w:val="00446A95"/>
    <w:rsid w:val="00446EDD"/>
    <w:rsid w:val="00447111"/>
    <w:rsid w:val="00450A2E"/>
    <w:rsid w:val="00451F02"/>
    <w:rsid w:val="00453BD9"/>
    <w:rsid w:val="004555D8"/>
    <w:rsid w:val="00456701"/>
    <w:rsid w:val="00457D13"/>
    <w:rsid w:val="004623BC"/>
    <w:rsid w:val="004630B3"/>
    <w:rsid w:val="0046454E"/>
    <w:rsid w:val="004649A2"/>
    <w:rsid w:val="00464A6C"/>
    <w:rsid w:val="004667CF"/>
    <w:rsid w:val="0046749F"/>
    <w:rsid w:val="004675CF"/>
    <w:rsid w:val="00470E3D"/>
    <w:rsid w:val="0047429D"/>
    <w:rsid w:val="00477FAD"/>
    <w:rsid w:val="00480423"/>
    <w:rsid w:val="004807C3"/>
    <w:rsid w:val="00480B9E"/>
    <w:rsid w:val="00481296"/>
    <w:rsid w:val="00485013"/>
    <w:rsid w:val="0048590E"/>
    <w:rsid w:val="00485B1F"/>
    <w:rsid w:val="00490E62"/>
    <w:rsid w:val="0049142D"/>
    <w:rsid w:val="00491A6B"/>
    <w:rsid w:val="00491AF7"/>
    <w:rsid w:val="00491F55"/>
    <w:rsid w:val="00492BA8"/>
    <w:rsid w:val="00492EFF"/>
    <w:rsid w:val="004936D4"/>
    <w:rsid w:val="00493B89"/>
    <w:rsid w:val="004941B6"/>
    <w:rsid w:val="004960EF"/>
    <w:rsid w:val="004A3921"/>
    <w:rsid w:val="004A3A3C"/>
    <w:rsid w:val="004A52F4"/>
    <w:rsid w:val="004A67E7"/>
    <w:rsid w:val="004A6E42"/>
    <w:rsid w:val="004B0256"/>
    <w:rsid w:val="004B05AE"/>
    <w:rsid w:val="004B15DB"/>
    <w:rsid w:val="004B1F70"/>
    <w:rsid w:val="004B2DDA"/>
    <w:rsid w:val="004B3104"/>
    <w:rsid w:val="004B3B92"/>
    <w:rsid w:val="004B469C"/>
    <w:rsid w:val="004B4E55"/>
    <w:rsid w:val="004B549A"/>
    <w:rsid w:val="004B7308"/>
    <w:rsid w:val="004B7BFA"/>
    <w:rsid w:val="004C0B4E"/>
    <w:rsid w:val="004C15A3"/>
    <w:rsid w:val="004C2764"/>
    <w:rsid w:val="004C28BD"/>
    <w:rsid w:val="004C3BAE"/>
    <w:rsid w:val="004C55EC"/>
    <w:rsid w:val="004C5726"/>
    <w:rsid w:val="004C6174"/>
    <w:rsid w:val="004C7C27"/>
    <w:rsid w:val="004D1ED8"/>
    <w:rsid w:val="004D3C55"/>
    <w:rsid w:val="004D6AB1"/>
    <w:rsid w:val="004D6E7C"/>
    <w:rsid w:val="004E0FC7"/>
    <w:rsid w:val="004E277A"/>
    <w:rsid w:val="004E313D"/>
    <w:rsid w:val="004E7087"/>
    <w:rsid w:val="004E7FC5"/>
    <w:rsid w:val="004F0B56"/>
    <w:rsid w:val="004F2775"/>
    <w:rsid w:val="004F53CC"/>
    <w:rsid w:val="004F5621"/>
    <w:rsid w:val="004F5649"/>
    <w:rsid w:val="004F6EEB"/>
    <w:rsid w:val="004F7DF5"/>
    <w:rsid w:val="004F7E1F"/>
    <w:rsid w:val="0050088E"/>
    <w:rsid w:val="00501976"/>
    <w:rsid w:val="00501CD1"/>
    <w:rsid w:val="00501F0C"/>
    <w:rsid w:val="00503074"/>
    <w:rsid w:val="005034BC"/>
    <w:rsid w:val="00503E05"/>
    <w:rsid w:val="00505798"/>
    <w:rsid w:val="00510598"/>
    <w:rsid w:val="0051394A"/>
    <w:rsid w:val="00515721"/>
    <w:rsid w:val="00515C05"/>
    <w:rsid w:val="00517814"/>
    <w:rsid w:val="00517D77"/>
    <w:rsid w:val="00520B48"/>
    <w:rsid w:val="00521DED"/>
    <w:rsid w:val="00522331"/>
    <w:rsid w:val="005225E2"/>
    <w:rsid w:val="00522E95"/>
    <w:rsid w:val="00523082"/>
    <w:rsid w:val="00523369"/>
    <w:rsid w:val="0052420A"/>
    <w:rsid w:val="00524D93"/>
    <w:rsid w:val="005256A6"/>
    <w:rsid w:val="00525A00"/>
    <w:rsid w:val="00526427"/>
    <w:rsid w:val="005264CE"/>
    <w:rsid w:val="00526EB5"/>
    <w:rsid w:val="00530623"/>
    <w:rsid w:val="005306E5"/>
    <w:rsid w:val="005325CE"/>
    <w:rsid w:val="00532769"/>
    <w:rsid w:val="00533425"/>
    <w:rsid w:val="00533E61"/>
    <w:rsid w:val="00534D2B"/>
    <w:rsid w:val="005353E0"/>
    <w:rsid w:val="00535973"/>
    <w:rsid w:val="0053672D"/>
    <w:rsid w:val="00537CAF"/>
    <w:rsid w:val="00542797"/>
    <w:rsid w:val="0054313B"/>
    <w:rsid w:val="0054497C"/>
    <w:rsid w:val="005453F8"/>
    <w:rsid w:val="00546A4F"/>
    <w:rsid w:val="00546CCD"/>
    <w:rsid w:val="0054735E"/>
    <w:rsid w:val="005473C3"/>
    <w:rsid w:val="00551A8A"/>
    <w:rsid w:val="00556C7D"/>
    <w:rsid w:val="005571A1"/>
    <w:rsid w:val="00557B5A"/>
    <w:rsid w:val="0056111B"/>
    <w:rsid w:val="00561875"/>
    <w:rsid w:val="005621FC"/>
    <w:rsid w:val="00563BC7"/>
    <w:rsid w:val="00564624"/>
    <w:rsid w:val="005678F2"/>
    <w:rsid w:val="00567B34"/>
    <w:rsid w:val="00567D20"/>
    <w:rsid w:val="00570158"/>
    <w:rsid w:val="00570205"/>
    <w:rsid w:val="00570CBF"/>
    <w:rsid w:val="00570F4F"/>
    <w:rsid w:val="005712D0"/>
    <w:rsid w:val="00574433"/>
    <w:rsid w:val="005749B9"/>
    <w:rsid w:val="00575576"/>
    <w:rsid w:val="00575EA0"/>
    <w:rsid w:val="00581570"/>
    <w:rsid w:val="00581690"/>
    <w:rsid w:val="00581B25"/>
    <w:rsid w:val="005829D8"/>
    <w:rsid w:val="005842E6"/>
    <w:rsid w:val="00584331"/>
    <w:rsid w:val="00584B65"/>
    <w:rsid w:val="00585ADA"/>
    <w:rsid w:val="00585F7D"/>
    <w:rsid w:val="00586906"/>
    <w:rsid w:val="00586929"/>
    <w:rsid w:val="00590AED"/>
    <w:rsid w:val="005912D0"/>
    <w:rsid w:val="005919A2"/>
    <w:rsid w:val="005928F0"/>
    <w:rsid w:val="00592AB4"/>
    <w:rsid w:val="005931D3"/>
    <w:rsid w:val="00596079"/>
    <w:rsid w:val="00596679"/>
    <w:rsid w:val="00597FBD"/>
    <w:rsid w:val="005A2363"/>
    <w:rsid w:val="005A2FC2"/>
    <w:rsid w:val="005A3325"/>
    <w:rsid w:val="005A34F9"/>
    <w:rsid w:val="005A45F7"/>
    <w:rsid w:val="005A5503"/>
    <w:rsid w:val="005A56F3"/>
    <w:rsid w:val="005A5774"/>
    <w:rsid w:val="005A5D93"/>
    <w:rsid w:val="005B0827"/>
    <w:rsid w:val="005B1B5D"/>
    <w:rsid w:val="005B22A9"/>
    <w:rsid w:val="005B279A"/>
    <w:rsid w:val="005C00A1"/>
    <w:rsid w:val="005C14AB"/>
    <w:rsid w:val="005C232D"/>
    <w:rsid w:val="005C2463"/>
    <w:rsid w:val="005C2526"/>
    <w:rsid w:val="005C4370"/>
    <w:rsid w:val="005C55BD"/>
    <w:rsid w:val="005C5610"/>
    <w:rsid w:val="005C6678"/>
    <w:rsid w:val="005C729B"/>
    <w:rsid w:val="005C76F7"/>
    <w:rsid w:val="005C7ED7"/>
    <w:rsid w:val="005D051D"/>
    <w:rsid w:val="005D0C80"/>
    <w:rsid w:val="005D0D83"/>
    <w:rsid w:val="005D2084"/>
    <w:rsid w:val="005D2D13"/>
    <w:rsid w:val="005D3017"/>
    <w:rsid w:val="005D3AFD"/>
    <w:rsid w:val="005D6485"/>
    <w:rsid w:val="005D65A4"/>
    <w:rsid w:val="005E0423"/>
    <w:rsid w:val="005E060C"/>
    <w:rsid w:val="005E0E5C"/>
    <w:rsid w:val="005E0FB5"/>
    <w:rsid w:val="005E2214"/>
    <w:rsid w:val="005E293F"/>
    <w:rsid w:val="005E38AA"/>
    <w:rsid w:val="005E3979"/>
    <w:rsid w:val="005E413C"/>
    <w:rsid w:val="005E4F9B"/>
    <w:rsid w:val="005F0756"/>
    <w:rsid w:val="005F0F53"/>
    <w:rsid w:val="005F1104"/>
    <w:rsid w:val="005F2CD1"/>
    <w:rsid w:val="005F456C"/>
    <w:rsid w:val="005F51B8"/>
    <w:rsid w:val="005F5787"/>
    <w:rsid w:val="005F7EC7"/>
    <w:rsid w:val="006023E8"/>
    <w:rsid w:val="00603CA9"/>
    <w:rsid w:val="00604578"/>
    <w:rsid w:val="00604F6C"/>
    <w:rsid w:val="0060528B"/>
    <w:rsid w:val="0060655C"/>
    <w:rsid w:val="006103F9"/>
    <w:rsid w:val="00610E1E"/>
    <w:rsid w:val="00611AC9"/>
    <w:rsid w:val="00613D66"/>
    <w:rsid w:val="00614C47"/>
    <w:rsid w:val="00615E6E"/>
    <w:rsid w:val="00616ADE"/>
    <w:rsid w:val="00617D7A"/>
    <w:rsid w:val="00621B3B"/>
    <w:rsid w:val="00622909"/>
    <w:rsid w:val="00622ACA"/>
    <w:rsid w:val="006235F5"/>
    <w:rsid w:val="0062541F"/>
    <w:rsid w:val="00627FB2"/>
    <w:rsid w:val="0063049F"/>
    <w:rsid w:val="00632D7F"/>
    <w:rsid w:val="00632ED2"/>
    <w:rsid w:val="00633164"/>
    <w:rsid w:val="00635318"/>
    <w:rsid w:val="00635D01"/>
    <w:rsid w:val="00635D8B"/>
    <w:rsid w:val="00637D21"/>
    <w:rsid w:val="006406FB"/>
    <w:rsid w:val="006447A1"/>
    <w:rsid w:val="00644D8B"/>
    <w:rsid w:val="00645B09"/>
    <w:rsid w:val="006468A4"/>
    <w:rsid w:val="00647FC5"/>
    <w:rsid w:val="00651B17"/>
    <w:rsid w:val="00652937"/>
    <w:rsid w:val="006533DD"/>
    <w:rsid w:val="006539FB"/>
    <w:rsid w:val="006573BC"/>
    <w:rsid w:val="00660875"/>
    <w:rsid w:val="00660B51"/>
    <w:rsid w:val="00660E9E"/>
    <w:rsid w:val="00661007"/>
    <w:rsid w:val="0066171C"/>
    <w:rsid w:val="00662B48"/>
    <w:rsid w:val="00662B5E"/>
    <w:rsid w:val="00662F6C"/>
    <w:rsid w:val="00664B60"/>
    <w:rsid w:val="00665CB0"/>
    <w:rsid w:val="006708AE"/>
    <w:rsid w:val="006716A5"/>
    <w:rsid w:val="006719DF"/>
    <w:rsid w:val="00672A00"/>
    <w:rsid w:val="006733C8"/>
    <w:rsid w:val="006736E5"/>
    <w:rsid w:val="00673A10"/>
    <w:rsid w:val="00675422"/>
    <w:rsid w:val="00675A26"/>
    <w:rsid w:val="0068026E"/>
    <w:rsid w:val="0068258D"/>
    <w:rsid w:val="00683557"/>
    <w:rsid w:val="006836CD"/>
    <w:rsid w:val="006844CE"/>
    <w:rsid w:val="00684BB8"/>
    <w:rsid w:val="00685965"/>
    <w:rsid w:val="00685E64"/>
    <w:rsid w:val="00686594"/>
    <w:rsid w:val="00686797"/>
    <w:rsid w:val="00686FC8"/>
    <w:rsid w:val="006871DB"/>
    <w:rsid w:val="00687B3F"/>
    <w:rsid w:val="00690837"/>
    <w:rsid w:val="006912BD"/>
    <w:rsid w:val="00691EF2"/>
    <w:rsid w:val="0069206A"/>
    <w:rsid w:val="00692863"/>
    <w:rsid w:val="00694471"/>
    <w:rsid w:val="006946F7"/>
    <w:rsid w:val="00694882"/>
    <w:rsid w:val="00694C47"/>
    <w:rsid w:val="00694D03"/>
    <w:rsid w:val="00695178"/>
    <w:rsid w:val="00695CDA"/>
    <w:rsid w:val="00695E03"/>
    <w:rsid w:val="00695FC5"/>
    <w:rsid w:val="006A08C5"/>
    <w:rsid w:val="006A1F5E"/>
    <w:rsid w:val="006A3AE8"/>
    <w:rsid w:val="006A3F59"/>
    <w:rsid w:val="006A5FF5"/>
    <w:rsid w:val="006A6246"/>
    <w:rsid w:val="006A725B"/>
    <w:rsid w:val="006B12F6"/>
    <w:rsid w:val="006B3FED"/>
    <w:rsid w:val="006B5611"/>
    <w:rsid w:val="006B6BF4"/>
    <w:rsid w:val="006B7B60"/>
    <w:rsid w:val="006C1293"/>
    <w:rsid w:val="006C1BEF"/>
    <w:rsid w:val="006C22AC"/>
    <w:rsid w:val="006C4590"/>
    <w:rsid w:val="006C5428"/>
    <w:rsid w:val="006C6229"/>
    <w:rsid w:val="006D02F3"/>
    <w:rsid w:val="006D0997"/>
    <w:rsid w:val="006D0C3B"/>
    <w:rsid w:val="006D4412"/>
    <w:rsid w:val="006D670A"/>
    <w:rsid w:val="006D6FDA"/>
    <w:rsid w:val="006D73BF"/>
    <w:rsid w:val="006D7C7F"/>
    <w:rsid w:val="006E0D05"/>
    <w:rsid w:val="006E247B"/>
    <w:rsid w:val="006E2DC9"/>
    <w:rsid w:val="006E3590"/>
    <w:rsid w:val="006E5E34"/>
    <w:rsid w:val="006F09CC"/>
    <w:rsid w:val="006F0A07"/>
    <w:rsid w:val="006F0AA4"/>
    <w:rsid w:val="006F2AEB"/>
    <w:rsid w:val="006F2B10"/>
    <w:rsid w:val="006F3156"/>
    <w:rsid w:val="006F387D"/>
    <w:rsid w:val="006F44E4"/>
    <w:rsid w:val="006F5822"/>
    <w:rsid w:val="006F5991"/>
    <w:rsid w:val="006F7955"/>
    <w:rsid w:val="007001AD"/>
    <w:rsid w:val="00700298"/>
    <w:rsid w:val="007008AA"/>
    <w:rsid w:val="00700CEB"/>
    <w:rsid w:val="007017AC"/>
    <w:rsid w:val="00702438"/>
    <w:rsid w:val="007028E9"/>
    <w:rsid w:val="007030FE"/>
    <w:rsid w:val="007033C9"/>
    <w:rsid w:val="00703BA8"/>
    <w:rsid w:val="007050A7"/>
    <w:rsid w:val="00706125"/>
    <w:rsid w:val="00706276"/>
    <w:rsid w:val="0070740D"/>
    <w:rsid w:val="007074A6"/>
    <w:rsid w:val="00707983"/>
    <w:rsid w:val="00707EBA"/>
    <w:rsid w:val="007108ED"/>
    <w:rsid w:val="00710D82"/>
    <w:rsid w:val="00711327"/>
    <w:rsid w:val="00711709"/>
    <w:rsid w:val="00711DD3"/>
    <w:rsid w:val="007125B3"/>
    <w:rsid w:val="00714DF4"/>
    <w:rsid w:val="007166F8"/>
    <w:rsid w:val="00717A9E"/>
    <w:rsid w:val="00717B49"/>
    <w:rsid w:val="007204EE"/>
    <w:rsid w:val="00722C6F"/>
    <w:rsid w:val="0072314C"/>
    <w:rsid w:val="007238F4"/>
    <w:rsid w:val="00723900"/>
    <w:rsid w:val="00726A22"/>
    <w:rsid w:val="00726BA4"/>
    <w:rsid w:val="00730A8B"/>
    <w:rsid w:val="00732293"/>
    <w:rsid w:val="00732C67"/>
    <w:rsid w:val="007331F1"/>
    <w:rsid w:val="00733EAB"/>
    <w:rsid w:val="00734593"/>
    <w:rsid w:val="007350D2"/>
    <w:rsid w:val="00735F1F"/>
    <w:rsid w:val="0073639B"/>
    <w:rsid w:val="0073646C"/>
    <w:rsid w:val="0073683A"/>
    <w:rsid w:val="0073694F"/>
    <w:rsid w:val="007369BB"/>
    <w:rsid w:val="007404B9"/>
    <w:rsid w:val="0074278F"/>
    <w:rsid w:val="00742A46"/>
    <w:rsid w:val="007455B9"/>
    <w:rsid w:val="00745FE9"/>
    <w:rsid w:val="00751C63"/>
    <w:rsid w:val="007522CA"/>
    <w:rsid w:val="00752758"/>
    <w:rsid w:val="007528A1"/>
    <w:rsid w:val="0075619D"/>
    <w:rsid w:val="0075715E"/>
    <w:rsid w:val="00757290"/>
    <w:rsid w:val="00757483"/>
    <w:rsid w:val="0076061C"/>
    <w:rsid w:val="00760877"/>
    <w:rsid w:val="0076098F"/>
    <w:rsid w:val="007619B6"/>
    <w:rsid w:val="00761F66"/>
    <w:rsid w:val="00762264"/>
    <w:rsid w:val="00762333"/>
    <w:rsid w:val="00762BE3"/>
    <w:rsid w:val="007636D2"/>
    <w:rsid w:val="00763E40"/>
    <w:rsid w:val="0076410C"/>
    <w:rsid w:val="00764131"/>
    <w:rsid w:val="00766AC0"/>
    <w:rsid w:val="00770C34"/>
    <w:rsid w:val="00771100"/>
    <w:rsid w:val="00772218"/>
    <w:rsid w:val="00772ED2"/>
    <w:rsid w:val="0077320F"/>
    <w:rsid w:val="007738BC"/>
    <w:rsid w:val="00776033"/>
    <w:rsid w:val="00776C8B"/>
    <w:rsid w:val="0077728A"/>
    <w:rsid w:val="00780003"/>
    <w:rsid w:val="0078007E"/>
    <w:rsid w:val="00780221"/>
    <w:rsid w:val="007805EF"/>
    <w:rsid w:val="00781C8A"/>
    <w:rsid w:val="00782DEF"/>
    <w:rsid w:val="00785237"/>
    <w:rsid w:val="00787B97"/>
    <w:rsid w:val="00792089"/>
    <w:rsid w:val="00792551"/>
    <w:rsid w:val="00793956"/>
    <w:rsid w:val="007960E0"/>
    <w:rsid w:val="00796612"/>
    <w:rsid w:val="00796665"/>
    <w:rsid w:val="007975A2"/>
    <w:rsid w:val="00797ACE"/>
    <w:rsid w:val="007A08D1"/>
    <w:rsid w:val="007A0FCB"/>
    <w:rsid w:val="007A17AE"/>
    <w:rsid w:val="007A1A4F"/>
    <w:rsid w:val="007A1BF0"/>
    <w:rsid w:val="007A30CE"/>
    <w:rsid w:val="007A415C"/>
    <w:rsid w:val="007A56ED"/>
    <w:rsid w:val="007A7C48"/>
    <w:rsid w:val="007B1C97"/>
    <w:rsid w:val="007B1E07"/>
    <w:rsid w:val="007B2034"/>
    <w:rsid w:val="007B4756"/>
    <w:rsid w:val="007C19F9"/>
    <w:rsid w:val="007C3D12"/>
    <w:rsid w:val="007C4784"/>
    <w:rsid w:val="007C4DBF"/>
    <w:rsid w:val="007C4FF5"/>
    <w:rsid w:val="007C602C"/>
    <w:rsid w:val="007C64CB"/>
    <w:rsid w:val="007C64E0"/>
    <w:rsid w:val="007C70DF"/>
    <w:rsid w:val="007D157B"/>
    <w:rsid w:val="007D23B1"/>
    <w:rsid w:val="007D2BEA"/>
    <w:rsid w:val="007D2D6F"/>
    <w:rsid w:val="007D42A1"/>
    <w:rsid w:val="007D474D"/>
    <w:rsid w:val="007D4B5B"/>
    <w:rsid w:val="007D5455"/>
    <w:rsid w:val="007D5949"/>
    <w:rsid w:val="007D5C3C"/>
    <w:rsid w:val="007D68BF"/>
    <w:rsid w:val="007D720A"/>
    <w:rsid w:val="007D72DC"/>
    <w:rsid w:val="007D7360"/>
    <w:rsid w:val="007E1C79"/>
    <w:rsid w:val="007E1F54"/>
    <w:rsid w:val="007E2F5F"/>
    <w:rsid w:val="007E4259"/>
    <w:rsid w:val="007E731C"/>
    <w:rsid w:val="007F0832"/>
    <w:rsid w:val="007F1198"/>
    <w:rsid w:val="007F2B0D"/>
    <w:rsid w:val="007F3C68"/>
    <w:rsid w:val="007F3FD7"/>
    <w:rsid w:val="007F4453"/>
    <w:rsid w:val="007F4D65"/>
    <w:rsid w:val="007F4E30"/>
    <w:rsid w:val="007F5683"/>
    <w:rsid w:val="00800CDD"/>
    <w:rsid w:val="00801B76"/>
    <w:rsid w:val="008055ED"/>
    <w:rsid w:val="00806DD2"/>
    <w:rsid w:val="00807653"/>
    <w:rsid w:val="008132D7"/>
    <w:rsid w:val="00814C54"/>
    <w:rsid w:val="0081719C"/>
    <w:rsid w:val="00820200"/>
    <w:rsid w:val="00820ADA"/>
    <w:rsid w:val="0082122C"/>
    <w:rsid w:val="008214F5"/>
    <w:rsid w:val="00822D27"/>
    <w:rsid w:val="00823285"/>
    <w:rsid w:val="00825AC2"/>
    <w:rsid w:val="00827566"/>
    <w:rsid w:val="00827DD5"/>
    <w:rsid w:val="00831003"/>
    <w:rsid w:val="008310D6"/>
    <w:rsid w:val="00832693"/>
    <w:rsid w:val="00833C1C"/>
    <w:rsid w:val="008360A0"/>
    <w:rsid w:val="00836134"/>
    <w:rsid w:val="00836C7E"/>
    <w:rsid w:val="00837EF1"/>
    <w:rsid w:val="00840516"/>
    <w:rsid w:val="00840645"/>
    <w:rsid w:val="00840CEC"/>
    <w:rsid w:val="008415FF"/>
    <w:rsid w:val="0084188E"/>
    <w:rsid w:val="0084191A"/>
    <w:rsid w:val="00841DAD"/>
    <w:rsid w:val="00842057"/>
    <w:rsid w:val="00842A81"/>
    <w:rsid w:val="00842E96"/>
    <w:rsid w:val="00843DC1"/>
    <w:rsid w:val="00845A8A"/>
    <w:rsid w:val="00846904"/>
    <w:rsid w:val="00847A9C"/>
    <w:rsid w:val="00850246"/>
    <w:rsid w:val="00850754"/>
    <w:rsid w:val="008509EA"/>
    <w:rsid w:val="00850C17"/>
    <w:rsid w:val="0085448E"/>
    <w:rsid w:val="00854560"/>
    <w:rsid w:val="008561D9"/>
    <w:rsid w:val="00856CD8"/>
    <w:rsid w:val="00857CD8"/>
    <w:rsid w:val="00860A63"/>
    <w:rsid w:val="0086197F"/>
    <w:rsid w:val="008623B4"/>
    <w:rsid w:val="008623BC"/>
    <w:rsid w:val="00862B31"/>
    <w:rsid w:val="008637E3"/>
    <w:rsid w:val="00863983"/>
    <w:rsid w:val="00863BC8"/>
    <w:rsid w:val="00864642"/>
    <w:rsid w:val="00864DAA"/>
    <w:rsid w:val="00865215"/>
    <w:rsid w:val="00866966"/>
    <w:rsid w:val="00867FB9"/>
    <w:rsid w:val="00872081"/>
    <w:rsid w:val="008723CA"/>
    <w:rsid w:val="008745B9"/>
    <w:rsid w:val="00877A77"/>
    <w:rsid w:val="008832B5"/>
    <w:rsid w:val="00883CED"/>
    <w:rsid w:val="008840CE"/>
    <w:rsid w:val="008853EC"/>
    <w:rsid w:val="00887050"/>
    <w:rsid w:val="008906D0"/>
    <w:rsid w:val="00890BA4"/>
    <w:rsid w:val="00891473"/>
    <w:rsid w:val="00895DD3"/>
    <w:rsid w:val="00897172"/>
    <w:rsid w:val="008A1B8F"/>
    <w:rsid w:val="008A20BC"/>
    <w:rsid w:val="008A387A"/>
    <w:rsid w:val="008A3945"/>
    <w:rsid w:val="008A3D6B"/>
    <w:rsid w:val="008A478B"/>
    <w:rsid w:val="008A5982"/>
    <w:rsid w:val="008B12AB"/>
    <w:rsid w:val="008B17EB"/>
    <w:rsid w:val="008B2494"/>
    <w:rsid w:val="008B28E0"/>
    <w:rsid w:val="008B3780"/>
    <w:rsid w:val="008B3833"/>
    <w:rsid w:val="008B3B08"/>
    <w:rsid w:val="008B3D30"/>
    <w:rsid w:val="008B6148"/>
    <w:rsid w:val="008C053A"/>
    <w:rsid w:val="008C2CC8"/>
    <w:rsid w:val="008C3DB2"/>
    <w:rsid w:val="008C6296"/>
    <w:rsid w:val="008C6A73"/>
    <w:rsid w:val="008C6F51"/>
    <w:rsid w:val="008C7665"/>
    <w:rsid w:val="008C779B"/>
    <w:rsid w:val="008D0CAF"/>
    <w:rsid w:val="008D12B4"/>
    <w:rsid w:val="008D1416"/>
    <w:rsid w:val="008D2894"/>
    <w:rsid w:val="008D577B"/>
    <w:rsid w:val="008E02BD"/>
    <w:rsid w:val="008E1C27"/>
    <w:rsid w:val="008E1C8E"/>
    <w:rsid w:val="008E396E"/>
    <w:rsid w:val="008E4009"/>
    <w:rsid w:val="008E4C7E"/>
    <w:rsid w:val="008E72B2"/>
    <w:rsid w:val="008F0593"/>
    <w:rsid w:val="008F11DE"/>
    <w:rsid w:val="008F1BCD"/>
    <w:rsid w:val="008F3F48"/>
    <w:rsid w:val="008F5D3C"/>
    <w:rsid w:val="008F621D"/>
    <w:rsid w:val="008F69D0"/>
    <w:rsid w:val="008F7D34"/>
    <w:rsid w:val="00901945"/>
    <w:rsid w:val="00901E70"/>
    <w:rsid w:val="00902A1C"/>
    <w:rsid w:val="009047FA"/>
    <w:rsid w:val="009055B9"/>
    <w:rsid w:val="009055FE"/>
    <w:rsid w:val="00907F61"/>
    <w:rsid w:val="009105ED"/>
    <w:rsid w:val="00913340"/>
    <w:rsid w:val="009160AA"/>
    <w:rsid w:val="0091649A"/>
    <w:rsid w:val="00916D51"/>
    <w:rsid w:val="00921ACB"/>
    <w:rsid w:val="00921C6D"/>
    <w:rsid w:val="00923111"/>
    <w:rsid w:val="00924697"/>
    <w:rsid w:val="00924751"/>
    <w:rsid w:val="00925794"/>
    <w:rsid w:val="009267A6"/>
    <w:rsid w:val="00926859"/>
    <w:rsid w:val="00927510"/>
    <w:rsid w:val="00927F98"/>
    <w:rsid w:val="00930085"/>
    <w:rsid w:val="00930151"/>
    <w:rsid w:val="0093458B"/>
    <w:rsid w:val="009352E1"/>
    <w:rsid w:val="0093582B"/>
    <w:rsid w:val="00937F2C"/>
    <w:rsid w:val="009404D5"/>
    <w:rsid w:val="00941243"/>
    <w:rsid w:val="00941304"/>
    <w:rsid w:val="00942502"/>
    <w:rsid w:val="00944AC2"/>
    <w:rsid w:val="00944E6B"/>
    <w:rsid w:val="009471C7"/>
    <w:rsid w:val="009471E4"/>
    <w:rsid w:val="00947541"/>
    <w:rsid w:val="00950A2B"/>
    <w:rsid w:val="00950CE8"/>
    <w:rsid w:val="00951121"/>
    <w:rsid w:val="00951660"/>
    <w:rsid w:val="009533BA"/>
    <w:rsid w:val="00953BB8"/>
    <w:rsid w:val="00954FCA"/>
    <w:rsid w:val="00956FB2"/>
    <w:rsid w:val="009577C3"/>
    <w:rsid w:val="00957A08"/>
    <w:rsid w:val="009617A1"/>
    <w:rsid w:val="009620A6"/>
    <w:rsid w:val="00963C65"/>
    <w:rsid w:val="00963FFB"/>
    <w:rsid w:val="00964198"/>
    <w:rsid w:val="00964526"/>
    <w:rsid w:val="00964A95"/>
    <w:rsid w:val="00964B8E"/>
    <w:rsid w:val="00965A85"/>
    <w:rsid w:val="009663BC"/>
    <w:rsid w:val="00967C5B"/>
    <w:rsid w:val="00970538"/>
    <w:rsid w:val="00971BFA"/>
    <w:rsid w:val="00972C4C"/>
    <w:rsid w:val="00975F1A"/>
    <w:rsid w:val="00976A76"/>
    <w:rsid w:val="00980195"/>
    <w:rsid w:val="00980743"/>
    <w:rsid w:val="00980926"/>
    <w:rsid w:val="00980D6A"/>
    <w:rsid w:val="00980D75"/>
    <w:rsid w:val="00981C16"/>
    <w:rsid w:val="0098276A"/>
    <w:rsid w:val="00982A11"/>
    <w:rsid w:val="00982FDC"/>
    <w:rsid w:val="00983ABB"/>
    <w:rsid w:val="00983D7B"/>
    <w:rsid w:val="009843DE"/>
    <w:rsid w:val="00985106"/>
    <w:rsid w:val="00985950"/>
    <w:rsid w:val="009867FC"/>
    <w:rsid w:val="00990984"/>
    <w:rsid w:val="00990B64"/>
    <w:rsid w:val="009919C2"/>
    <w:rsid w:val="009928E0"/>
    <w:rsid w:val="00993C3F"/>
    <w:rsid w:val="009952D1"/>
    <w:rsid w:val="00996852"/>
    <w:rsid w:val="009A132F"/>
    <w:rsid w:val="009A16F0"/>
    <w:rsid w:val="009A19EB"/>
    <w:rsid w:val="009A2797"/>
    <w:rsid w:val="009A5C25"/>
    <w:rsid w:val="009A6EE3"/>
    <w:rsid w:val="009A7D4C"/>
    <w:rsid w:val="009B1911"/>
    <w:rsid w:val="009B1EF9"/>
    <w:rsid w:val="009B2538"/>
    <w:rsid w:val="009B42D0"/>
    <w:rsid w:val="009B487E"/>
    <w:rsid w:val="009C03A6"/>
    <w:rsid w:val="009C0800"/>
    <w:rsid w:val="009C0BB0"/>
    <w:rsid w:val="009C0FCD"/>
    <w:rsid w:val="009C5F12"/>
    <w:rsid w:val="009C61F1"/>
    <w:rsid w:val="009C6A23"/>
    <w:rsid w:val="009C6E80"/>
    <w:rsid w:val="009C7500"/>
    <w:rsid w:val="009C78A9"/>
    <w:rsid w:val="009C7CCA"/>
    <w:rsid w:val="009C7D96"/>
    <w:rsid w:val="009D0E84"/>
    <w:rsid w:val="009D1F62"/>
    <w:rsid w:val="009D24FD"/>
    <w:rsid w:val="009D2851"/>
    <w:rsid w:val="009D3841"/>
    <w:rsid w:val="009D3D58"/>
    <w:rsid w:val="009D3F5E"/>
    <w:rsid w:val="009D473A"/>
    <w:rsid w:val="009D5F3D"/>
    <w:rsid w:val="009D6260"/>
    <w:rsid w:val="009D7221"/>
    <w:rsid w:val="009D7792"/>
    <w:rsid w:val="009D7DFC"/>
    <w:rsid w:val="009E156E"/>
    <w:rsid w:val="009E2870"/>
    <w:rsid w:val="009E291C"/>
    <w:rsid w:val="009E2F09"/>
    <w:rsid w:val="009E335F"/>
    <w:rsid w:val="009E5036"/>
    <w:rsid w:val="009E640D"/>
    <w:rsid w:val="009E6E20"/>
    <w:rsid w:val="009E7066"/>
    <w:rsid w:val="009E717B"/>
    <w:rsid w:val="009E7CB8"/>
    <w:rsid w:val="009F356A"/>
    <w:rsid w:val="009F4150"/>
    <w:rsid w:val="009F427B"/>
    <w:rsid w:val="009F4C66"/>
    <w:rsid w:val="009F4F41"/>
    <w:rsid w:val="009F58F2"/>
    <w:rsid w:val="00A001DA"/>
    <w:rsid w:val="00A00F95"/>
    <w:rsid w:val="00A0151A"/>
    <w:rsid w:val="00A0280B"/>
    <w:rsid w:val="00A035BB"/>
    <w:rsid w:val="00A03607"/>
    <w:rsid w:val="00A0372D"/>
    <w:rsid w:val="00A0567F"/>
    <w:rsid w:val="00A06489"/>
    <w:rsid w:val="00A07090"/>
    <w:rsid w:val="00A0782B"/>
    <w:rsid w:val="00A07A10"/>
    <w:rsid w:val="00A07B9F"/>
    <w:rsid w:val="00A10581"/>
    <w:rsid w:val="00A1293D"/>
    <w:rsid w:val="00A13562"/>
    <w:rsid w:val="00A141B6"/>
    <w:rsid w:val="00A14429"/>
    <w:rsid w:val="00A154D9"/>
    <w:rsid w:val="00A17559"/>
    <w:rsid w:val="00A179D3"/>
    <w:rsid w:val="00A200E6"/>
    <w:rsid w:val="00A20E1E"/>
    <w:rsid w:val="00A22C39"/>
    <w:rsid w:val="00A22E0C"/>
    <w:rsid w:val="00A25F9B"/>
    <w:rsid w:val="00A2755E"/>
    <w:rsid w:val="00A30107"/>
    <w:rsid w:val="00A30159"/>
    <w:rsid w:val="00A30460"/>
    <w:rsid w:val="00A3095C"/>
    <w:rsid w:val="00A30B2F"/>
    <w:rsid w:val="00A323A8"/>
    <w:rsid w:val="00A33552"/>
    <w:rsid w:val="00A36C49"/>
    <w:rsid w:val="00A40EEA"/>
    <w:rsid w:val="00A41844"/>
    <w:rsid w:val="00A418EF"/>
    <w:rsid w:val="00A43CBF"/>
    <w:rsid w:val="00A4570E"/>
    <w:rsid w:val="00A45D66"/>
    <w:rsid w:val="00A45DEE"/>
    <w:rsid w:val="00A47C27"/>
    <w:rsid w:val="00A47DC1"/>
    <w:rsid w:val="00A5088D"/>
    <w:rsid w:val="00A526D6"/>
    <w:rsid w:val="00A52943"/>
    <w:rsid w:val="00A53F49"/>
    <w:rsid w:val="00A5656A"/>
    <w:rsid w:val="00A56592"/>
    <w:rsid w:val="00A56AB3"/>
    <w:rsid w:val="00A56F84"/>
    <w:rsid w:val="00A57F04"/>
    <w:rsid w:val="00A6194F"/>
    <w:rsid w:val="00A635F9"/>
    <w:rsid w:val="00A639CC"/>
    <w:rsid w:val="00A63E49"/>
    <w:rsid w:val="00A65FE7"/>
    <w:rsid w:val="00A66E69"/>
    <w:rsid w:val="00A7066E"/>
    <w:rsid w:val="00A73020"/>
    <w:rsid w:val="00A749BC"/>
    <w:rsid w:val="00A760BF"/>
    <w:rsid w:val="00A76686"/>
    <w:rsid w:val="00A77E91"/>
    <w:rsid w:val="00A81660"/>
    <w:rsid w:val="00A822D9"/>
    <w:rsid w:val="00A8278D"/>
    <w:rsid w:val="00A82992"/>
    <w:rsid w:val="00A82B06"/>
    <w:rsid w:val="00A854E6"/>
    <w:rsid w:val="00A85A36"/>
    <w:rsid w:val="00A86352"/>
    <w:rsid w:val="00A871E7"/>
    <w:rsid w:val="00A930FE"/>
    <w:rsid w:val="00A93A49"/>
    <w:rsid w:val="00A96895"/>
    <w:rsid w:val="00A974B8"/>
    <w:rsid w:val="00A97FF8"/>
    <w:rsid w:val="00AA1285"/>
    <w:rsid w:val="00AA429B"/>
    <w:rsid w:val="00AA6016"/>
    <w:rsid w:val="00AA73C0"/>
    <w:rsid w:val="00AB0163"/>
    <w:rsid w:val="00AB15A4"/>
    <w:rsid w:val="00AB2E1B"/>
    <w:rsid w:val="00AB3307"/>
    <w:rsid w:val="00AB4CB2"/>
    <w:rsid w:val="00AB525D"/>
    <w:rsid w:val="00AC1444"/>
    <w:rsid w:val="00AC27F2"/>
    <w:rsid w:val="00AC2E21"/>
    <w:rsid w:val="00AC4548"/>
    <w:rsid w:val="00AC47F7"/>
    <w:rsid w:val="00AC4D4F"/>
    <w:rsid w:val="00AC6961"/>
    <w:rsid w:val="00AC7914"/>
    <w:rsid w:val="00AC792F"/>
    <w:rsid w:val="00AD18B1"/>
    <w:rsid w:val="00AD2DD8"/>
    <w:rsid w:val="00AD32B4"/>
    <w:rsid w:val="00AD35F5"/>
    <w:rsid w:val="00AD39A8"/>
    <w:rsid w:val="00AD4D49"/>
    <w:rsid w:val="00AD549D"/>
    <w:rsid w:val="00AD7A06"/>
    <w:rsid w:val="00AE0543"/>
    <w:rsid w:val="00AE08EE"/>
    <w:rsid w:val="00AE1242"/>
    <w:rsid w:val="00AE2243"/>
    <w:rsid w:val="00AE3AF2"/>
    <w:rsid w:val="00AE5438"/>
    <w:rsid w:val="00AE7ED2"/>
    <w:rsid w:val="00AF02A2"/>
    <w:rsid w:val="00AF06DC"/>
    <w:rsid w:val="00AF0979"/>
    <w:rsid w:val="00AF1059"/>
    <w:rsid w:val="00AF1F71"/>
    <w:rsid w:val="00AF2BB7"/>
    <w:rsid w:val="00AF6536"/>
    <w:rsid w:val="00AF6D7F"/>
    <w:rsid w:val="00AF725D"/>
    <w:rsid w:val="00AF7471"/>
    <w:rsid w:val="00B00202"/>
    <w:rsid w:val="00B00E90"/>
    <w:rsid w:val="00B00ED3"/>
    <w:rsid w:val="00B0335A"/>
    <w:rsid w:val="00B03D42"/>
    <w:rsid w:val="00B03D48"/>
    <w:rsid w:val="00B0449B"/>
    <w:rsid w:val="00B06C1A"/>
    <w:rsid w:val="00B070AA"/>
    <w:rsid w:val="00B1187F"/>
    <w:rsid w:val="00B11DBE"/>
    <w:rsid w:val="00B121EB"/>
    <w:rsid w:val="00B143F2"/>
    <w:rsid w:val="00B1492F"/>
    <w:rsid w:val="00B149B8"/>
    <w:rsid w:val="00B16669"/>
    <w:rsid w:val="00B20168"/>
    <w:rsid w:val="00B2429B"/>
    <w:rsid w:val="00B249F7"/>
    <w:rsid w:val="00B24F47"/>
    <w:rsid w:val="00B25193"/>
    <w:rsid w:val="00B25DE8"/>
    <w:rsid w:val="00B26214"/>
    <w:rsid w:val="00B26C89"/>
    <w:rsid w:val="00B301DC"/>
    <w:rsid w:val="00B312A4"/>
    <w:rsid w:val="00B31DAA"/>
    <w:rsid w:val="00B31E6B"/>
    <w:rsid w:val="00B32BBC"/>
    <w:rsid w:val="00B32CB4"/>
    <w:rsid w:val="00B334B7"/>
    <w:rsid w:val="00B33723"/>
    <w:rsid w:val="00B35D29"/>
    <w:rsid w:val="00B36566"/>
    <w:rsid w:val="00B37EFB"/>
    <w:rsid w:val="00B40C47"/>
    <w:rsid w:val="00B4127F"/>
    <w:rsid w:val="00B416D1"/>
    <w:rsid w:val="00B427FA"/>
    <w:rsid w:val="00B46DF1"/>
    <w:rsid w:val="00B50154"/>
    <w:rsid w:val="00B505B2"/>
    <w:rsid w:val="00B52F46"/>
    <w:rsid w:val="00B53215"/>
    <w:rsid w:val="00B53870"/>
    <w:rsid w:val="00B53B8F"/>
    <w:rsid w:val="00B5438C"/>
    <w:rsid w:val="00B55DED"/>
    <w:rsid w:val="00B55E79"/>
    <w:rsid w:val="00B56150"/>
    <w:rsid w:val="00B568A7"/>
    <w:rsid w:val="00B56AA0"/>
    <w:rsid w:val="00B56BF5"/>
    <w:rsid w:val="00B573FF"/>
    <w:rsid w:val="00B630EC"/>
    <w:rsid w:val="00B6442B"/>
    <w:rsid w:val="00B64A34"/>
    <w:rsid w:val="00B655D3"/>
    <w:rsid w:val="00B657D6"/>
    <w:rsid w:val="00B65EA6"/>
    <w:rsid w:val="00B65FBD"/>
    <w:rsid w:val="00B71164"/>
    <w:rsid w:val="00B71978"/>
    <w:rsid w:val="00B72BCE"/>
    <w:rsid w:val="00B73207"/>
    <w:rsid w:val="00B734A6"/>
    <w:rsid w:val="00B748E3"/>
    <w:rsid w:val="00B75594"/>
    <w:rsid w:val="00B75DA5"/>
    <w:rsid w:val="00B76776"/>
    <w:rsid w:val="00B76EB0"/>
    <w:rsid w:val="00B7731D"/>
    <w:rsid w:val="00B800D8"/>
    <w:rsid w:val="00B812B3"/>
    <w:rsid w:val="00B827B5"/>
    <w:rsid w:val="00B832EE"/>
    <w:rsid w:val="00B83EB0"/>
    <w:rsid w:val="00B844EE"/>
    <w:rsid w:val="00B853D1"/>
    <w:rsid w:val="00B858A6"/>
    <w:rsid w:val="00B864DB"/>
    <w:rsid w:val="00B868FE"/>
    <w:rsid w:val="00B86981"/>
    <w:rsid w:val="00B86FCB"/>
    <w:rsid w:val="00B87203"/>
    <w:rsid w:val="00B87DF7"/>
    <w:rsid w:val="00B9159C"/>
    <w:rsid w:val="00B917C1"/>
    <w:rsid w:val="00B91F57"/>
    <w:rsid w:val="00B94494"/>
    <w:rsid w:val="00B94F16"/>
    <w:rsid w:val="00B95440"/>
    <w:rsid w:val="00B962D9"/>
    <w:rsid w:val="00B97210"/>
    <w:rsid w:val="00B97840"/>
    <w:rsid w:val="00BA04C9"/>
    <w:rsid w:val="00BA0D4B"/>
    <w:rsid w:val="00BA1BC8"/>
    <w:rsid w:val="00BA2CF8"/>
    <w:rsid w:val="00BA3093"/>
    <w:rsid w:val="00BA3793"/>
    <w:rsid w:val="00BA3812"/>
    <w:rsid w:val="00BA40D0"/>
    <w:rsid w:val="00BA44A3"/>
    <w:rsid w:val="00BA4FD9"/>
    <w:rsid w:val="00BB025F"/>
    <w:rsid w:val="00BB1385"/>
    <w:rsid w:val="00BB3A5B"/>
    <w:rsid w:val="00BB4A27"/>
    <w:rsid w:val="00BB625A"/>
    <w:rsid w:val="00BB6F0B"/>
    <w:rsid w:val="00BB71B0"/>
    <w:rsid w:val="00BB777E"/>
    <w:rsid w:val="00BC16D3"/>
    <w:rsid w:val="00BC1DBD"/>
    <w:rsid w:val="00BC4E98"/>
    <w:rsid w:val="00BC5CCA"/>
    <w:rsid w:val="00BC5E46"/>
    <w:rsid w:val="00BC5F5B"/>
    <w:rsid w:val="00BC6A52"/>
    <w:rsid w:val="00BD0F32"/>
    <w:rsid w:val="00BD3F1F"/>
    <w:rsid w:val="00BD4BFF"/>
    <w:rsid w:val="00BD4F00"/>
    <w:rsid w:val="00BD5CC1"/>
    <w:rsid w:val="00BD7335"/>
    <w:rsid w:val="00BE0F86"/>
    <w:rsid w:val="00BE1BA3"/>
    <w:rsid w:val="00BE3284"/>
    <w:rsid w:val="00BE372D"/>
    <w:rsid w:val="00BE3F26"/>
    <w:rsid w:val="00BE469C"/>
    <w:rsid w:val="00BE5B50"/>
    <w:rsid w:val="00BE68EA"/>
    <w:rsid w:val="00BF1355"/>
    <w:rsid w:val="00BF13B7"/>
    <w:rsid w:val="00BF1BB4"/>
    <w:rsid w:val="00BF464C"/>
    <w:rsid w:val="00BF5038"/>
    <w:rsid w:val="00BF5116"/>
    <w:rsid w:val="00BF595E"/>
    <w:rsid w:val="00BF5FE4"/>
    <w:rsid w:val="00BF641A"/>
    <w:rsid w:val="00BF662A"/>
    <w:rsid w:val="00BF66ED"/>
    <w:rsid w:val="00C024A0"/>
    <w:rsid w:val="00C02BF4"/>
    <w:rsid w:val="00C034FF"/>
    <w:rsid w:val="00C03E1F"/>
    <w:rsid w:val="00C04680"/>
    <w:rsid w:val="00C056BA"/>
    <w:rsid w:val="00C05A8A"/>
    <w:rsid w:val="00C068CE"/>
    <w:rsid w:val="00C06A62"/>
    <w:rsid w:val="00C07C01"/>
    <w:rsid w:val="00C10728"/>
    <w:rsid w:val="00C10DE7"/>
    <w:rsid w:val="00C12A17"/>
    <w:rsid w:val="00C14581"/>
    <w:rsid w:val="00C15631"/>
    <w:rsid w:val="00C16770"/>
    <w:rsid w:val="00C17FA0"/>
    <w:rsid w:val="00C20324"/>
    <w:rsid w:val="00C22A33"/>
    <w:rsid w:val="00C22A8D"/>
    <w:rsid w:val="00C235D4"/>
    <w:rsid w:val="00C23A41"/>
    <w:rsid w:val="00C24E9F"/>
    <w:rsid w:val="00C260F1"/>
    <w:rsid w:val="00C30302"/>
    <w:rsid w:val="00C30357"/>
    <w:rsid w:val="00C31612"/>
    <w:rsid w:val="00C32B85"/>
    <w:rsid w:val="00C32BC7"/>
    <w:rsid w:val="00C338A4"/>
    <w:rsid w:val="00C37064"/>
    <w:rsid w:val="00C4220C"/>
    <w:rsid w:val="00C43114"/>
    <w:rsid w:val="00C43CC5"/>
    <w:rsid w:val="00C43F7D"/>
    <w:rsid w:val="00C43F9D"/>
    <w:rsid w:val="00C44040"/>
    <w:rsid w:val="00C44842"/>
    <w:rsid w:val="00C44EFC"/>
    <w:rsid w:val="00C45796"/>
    <w:rsid w:val="00C45CC8"/>
    <w:rsid w:val="00C45F86"/>
    <w:rsid w:val="00C46A0F"/>
    <w:rsid w:val="00C553FB"/>
    <w:rsid w:val="00C55484"/>
    <w:rsid w:val="00C55C75"/>
    <w:rsid w:val="00C56E16"/>
    <w:rsid w:val="00C5738E"/>
    <w:rsid w:val="00C606D3"/>
    <w:rsid w:val="00C60D80"/>
    <w:rsid w:val="00C613A0"/>
    <w:rsid w:val="00C6150A"/>
    <w:rsid w:val="00C62E63"/>
    <w:rsid w:val="00C64D3C"/>
    <w:rsid w:val="00C6501B"/>
    <w:rsid w:val="00C651D8"/>
    <w:rsid w:val="00C67AA5"/>
    <w:rsid w:val="00C67AFC"/>
    <w:rsid w:val="00C709E8"/>
    <w:rsid w:val="00C7174F"/>
    <w:rsid w:val="00C72FB7"/>
    <w:rsid w:val="00C73E73"/>
    <w:rsid w:val="00C74460"/>
    <w:rsid w:val="00C749B7"/>
    <w:rsid w:val="00C80F2D"/>
    <w:rsid w:val="00C81636"/>
    <w:rsid w:val="00C83B03"/>
    <w:rsid w:val="00C84AA0"/>
    <w:rsid w:val="00C850F6"/>
    <w:rsid w:val="00C859CA"/>
    <w:rsid w:val="00C85A64"/>
    <w:rsid w:val="00C86862"/>
    <w:rsid w:val="00C91C1D"/>
    <w:rsid w:val="00C94883"/>
    <w:rsid w:val="00C959D5"/>
    <w:rsid w:val="00C97615"/>
    <w:rsid w:val="00C97B66"/>
    <w:rsid w:val="00CA0051"/>
    <w:rsid w:val="00CA00FD"/>
    <w:rsid w:val="00CA131D"/>
    <w:rsid w:val="00CA2513"/>
    <w:rsid w:val="00CA3988"/>
    <w:rsid w:val="00CB00B7"/>
    <w:rsid w:val="00CB03A3"/>
    <w:rsid w:val="00CB135A"/>
    <w:rsid w:val="00CB2BF5"/>
    <w:rsid w:val="00CB2D66"/>
    <w:rsid w:val="00CB4B3A"/>
    <w:rsid w:val="00CB6D59"/>
    <w:rsid w:val="00CB7218"/>
    <w:rsid w:val="00CB7AEC"/>
    <w:rsid w:val="00CC023E"/>
    <w:rsid w:val="00CC0A90"/>
    <w:rsid w:val="00CC2461"/>
    <w:rsid w:val="00CC2A85"/>
    <w:rsid w:val="00CC4986"/>
    <w:rsid w:val="00CC4D6E"/>
    <w:rsid w:val="00CC6557"/>
    <w:rsid w:val="00CC7232"/>
    <w:rsid w:val="00CD1870"/>
    <w:rsid w:val="00CD34B8"/>
    <w:rsid w:val="00CD3D96"/>
    <w:rsid w:val="00CD6822"/>
    <w:rsid w:val="00CD6D65"/>
    <w:rsid w:val="00CE0B37"/>
    <w:rsid w:val="00CE273A"/>
    <w:rsid w:val="00CE2B89"/>
    <w:rsid w:val="00CE3D1E"/>
    <w:rsid w:val="00CE4540"/>
    <w:rsid w:val="00CE5C19"/>
    <w:rsid w:val="00CE693C"/>
    <w:rsid w:val="00CE699B"/>
    <w:rsid w:val="00CF01C0"/>
    <w:rsid w:val="00CF09EF"/>
    <w:rsid w:val="00CF21A8"/>
    <w:rsid w:val="00CF37A6"/>
    <w:rsid w:val="00CF3B84"/>
    <w:rsid w:val="00CF4A32"/>
    <w:rsid w:val="00CF4C2B"/>
    <w:rsid w:val="00CF527B"/>
    <w:rsid w:val="00CF55F5"/>
    <w:rsid w:val="00CF6B13"/>
    <w:rsid w:val="00CF7BBB"/>
    <w:rsid w:val="00D003E7"/>
    <w:rsid w:val="00D017BE"/>
    <w:rsid w:val="00D02A88"/>
    <w:rsid w:val="00D0317A"/>
    <w:rsid w:val="00D057C4"/>
    <w:rsid w:val="00D062AF"/>
    <w:rsid w:val="00D067C4"/>
    <w:rsid w:val="00D06964"/>
    <w:rsid w:val="00D06B29"/>
    <w:rsid w:val="00D07907"/>
    <w:rsid w:val="00D10A0D"/>
    <w:rsid w:val="00D1200B"/>
    <w:rsid w:val="00D121FB"/>
    <w:rsid w:val="00D12A0A"/>
    <w:rsid w:val="00D13FC8"/>
    <w:rsid w:val="00D14344"/>
    <w:rsid w:val="00D157B3"/>
    <w:rsid w:val="00D162E2"/>
    <w:rsid w:val="00D17872"/>
    <w:rsid w:val="00D20778"/>
    <w:rsid w:val="00D20FC6"/>
    <w:rsid w:val="00D21180"/>
    <w:rsid w:val="00D21FA2"/>
    <w:rsid w:val="00D26D72"/>
    <w:rsid w:val="00D27BF2"/>
    <w:rsid w:val="00D27F9A"/>
    <w:rsid w:val="00D31AAA"/>
    <w:rsid w:val="00D32545"/>
    <w:rsid w:val="00D32E02"/>
    <w:rsid w:val="00D33525"/>
    <w:rsid w:val="00D356FA"/>
    <w:rsid w:val="00D370D8"/>
    <w:rsid w:val="00D37631"/>
    <w:rsid w:val="00D376A4"/>
    <w:rsid w:val="00D37D6A"/>
    <w:rsid w:val="00D401C8"/>
    <w:rsid w:val="00D41BE2"/>
    <w:rsid w:val="00D42594"/>
    <w:rsid w:val="00D42C0B"/>
    <w:rsid w:val="00D4319A"/>
    <w:rsid w:val="00D4344E"/>
    <w:rsid w:val="00D4400E"/>
    <w:rsid w:val="00D45DB6"/>
    <w:rsid w:val="00D46218"/>
    <w:rsid w:val="00D50B55"/>
    <w:rsid w:val="00D50C3D"/>
    <w:rsid w:val="00D51839"/>
    <w:rsid w:val="00D545F1"/>
    <w:rsid w:val="00D55105"/>
    <w:rsid w:val="00D5571C"/>
    <w:rsid w:val="00D561A9"/>
    <w:rsid w:val="00D56F0F"/>
    <w:rsid w:val="00D630B8"/>
    <w:rsid w:val="00D63AAF"/>
    <w:rsid w:val="00D63B45"/>
    <w:rsid w:val="00D674B9"/>
    <w:rsid w:val="00D70201"/>
    <w:rsid w:val="00D7095E"/>
    <w:rsid w:val="00D70C76"/>
    <w:rsid w:val="00D718B2"/>
    <w:rsid w:val="00D71D85"/>
    <w:rsid w:val="00D722BB"/>
    <w:rsid w:val="00D7375D"/>
    <w:rsid w:val="00D7568F"/>
    <w:rsid w:val="00D762EF"/>
    <w:rsid w:val="00D773D3"/>
    <w:rsid w:val="00D804FE"/>
    <w:rsid w:val="00D826AF"/>
    <w:rsid w:val="00D838A6"/>
    <w:rsid w:val="00D87878"/>
    <w:rsid w:val="00D90000"/>
    <w:rsid w:val="00D908C2"/>
    <w:rsid w:val="00D90CED"/>
    <w:rsid w:val="00D90E60"/>
    <w:rsid w:val="00D9212C"/>
    <w:rsid w:val="00D925E6"/>
    <w:rsid w:val="00D93365"/>
    <w:rsid w:val="00D934B1"/>
    <w:rsid w:val="00D9353F"/>
    <w:rsid w:val="00D953D6"/>
    <w:rsid w:val="00D960CD"/>
    <w:rsid w:val="00D96A45"/>
    <w:rsid w:val="00D971F9"/>
    <w:rsid w:val="00D97817"/>
    <w:rsid w:val="00DA053E"/>
    <w:rsid w:val="00DA06B4"/>
    <w:rsid w:val="00DA2389"/>
    <w:rsid w:val="00DA23BC"/>
    <w:rsid w:val="00DA2419"/>
    <w:rsid w:val="00DA2743"/>
    <w:rsid w:val="00DA3C4E"/>
    <w:rsid w:val="00DA520C"/>
    <w:rsid w:val="00DA5342"/>
    <w:rsid w:val="00DA5BB1"/>
    <w:rsid w:val="00DA62FB"/>
    <w:rsid w:val="00DA7699"/>
    <w:rsid w:val="00DA7764"/>
    <w:rsid w:val="00DA7C53"/>
    <w:rsid w:val="00DB1141"/>
    <w:rsid w:val="00DB3417"/>
    <w:rsid w:val="00DB370C"/>
    <w:rsid w:val="00DB5804"/>
    <w:rsid w:val="00DB625E"/>
    <w:rsid w:val="00DC0C80"/>
    <w:rsid w:val="00DC1A02"/>
    <w:rsid w:val="00DC3F44"/>
    <w:rsid w:val="00DC543C"/>
    <w:rsid w:val="00DD35B3"/>
    <w:rsid w:val="00DD41B4"/>
    <w:rsid w:val="00DD4E83"/>
    <w:rsid w:val="00DD5134"/>
    <w:rsid w:val="00DD59DB"/>
    <w:rsid w:val="00DE01DB"/>
    <w:rsid w:val="00DE0B27"/>
    <w:rsid w:val="00DE17A9"/>
    <w:rsid w:val="00DE369E"/>
    <w:rsid w:val="00DE3A6B"/>
    <w:rsid w:val="00DE42A7"/>
    <w:rsid w:val="00DE4BC8"/>
    <w:rsid w:val="00DE5539"/>
    <w:rsid w:val="00DE7AD4"/>
    <w:rsid w:val="00DF0A29"/>
    <w:rsid w:val="00DF1D6D"/>
    <w:rsid w:val="00DF1F19"/>
    <w:rsid w:val="00DF2C4E"/>
    <w:rsid w:val="00DF3BDD"/>
    <w:rsid w:val="00E018E4"/>
    <w:rsid w:val="00E02C31"/>
    <w:rsid w:val="00E05097"/>
    <w:rsid w:val="00E07068"/>
    <w:rsid w:val="00E1084C"/>
    <w:rsid w:val="00E1091D"/>
    <w:rsid w:val="00E109A4"/>
    <w:rsid w:val="00E10CB7"/>
    <w:rsid w:val="00E11D80"/>
    <w:rsid w:val="00E12041"/>
    <w:rsid w:val="00E12398"/>
    <w:rsid w:val="00E131B4"/>
    <w:rsid w:val="00E13838"/>
    <w:rsid w:val="00E14C1A"/>
    <w:rsid w:val="00E16AED"/>
    <w:rsid w:val="00E212C0"/>
    <w:rsid w:val="00E22E5D"/>
    <w:rsid w:val="00E2393E"/>
    <w:rsid w:val="00E25813"/>
    <w:rsid w:val="00E264DB"/>
    <w:rsid w:val="00E2733F"/>
    <w:rsid w:val="00E321FD"/>
    <w:rsid w:val="00E323C5"/>
    <w:rsid w:val="00E3259E"/>
    <w:rsid w:val="00E3279B"/>
    <w:rsid w:val="00E32CFA"/>
    <w:rsid w:val="00E33D1A"/>
    <w:rsid w:val="00E3470B"/>
    <w:rsid w:val="00E34CF4"/>
    <w:rsid w:val="00E359F5"/>
    <w:rsid w:val="00E35FE6"/>
    <w:rsid w:val="00E3613B"/>
    <w:rsid w:val="00E36A64"/>
    <w:rsid w:val="00E37235"/>
    <w:rsid w:val="00E40121"/>
    <w:rsid w:val="00E432D8"/>
    <w:rsid w:val="00E43549"/>
    <w:rsid w:val="00E43700"/>
    <w:rsid w:val="00E4518C"/>
    <w:rsid w:val="00E476DC"/>
    <w:rsid w:val="00E47972"/>
    <w:rsid w:val="00E52BF6"/>
    <w:rsid w:val="00E5313B"/>
    <w:rsid w:val="00E5354C"/>
    <w:rsid w:val="00E53E0C"/>
    <w:rsid w:val="00E55029"/>
    <w:rsid w:val="00E55B12"/>
    <w:rsid w:val="00E55F14"/>
    <w:rsid w:val="00E57E18"/>
    <w:rsid w:val="00E60D6F"/>
    <w:rsid w:val="00E61B94"/>
    <w:rsid w:val="00E62F90"/>
    <w:rsid w:val="00E6372B"/>
    <w:rsid w:val="00E64213"/>
    <w:rsid w:val="00E6467A"/>
    <w:rsid w:val="00E653C7"/>
    <w:rsid w:val="00E673D6"/>
    <w:rsid w:val="00E7148C"/>
    <w:rsid w:val="00E7175C"/>
    <w:rsid w:val="00E71BCA"/>
    <w:rsid w:val="00E72839"/>
    <w:rsid w:val="00E735DC"/>
    <w:rsid w:val="00E767C2"/>
    <w:rsid w:val="00E77221"/>
    <w:rsid w:val="00E77AF7"/>
    <w:rsid w:val="00E77BFD"/>
    <w:rsid w:val="00E77F29"/>
    <w:rsid w:val="00E801D5"/>
    <w:rsid w:val="00E8166F"/>
    <w:rsid w:val="00E81DE7"/>
    <w:rsid w:val="00E82293"/>
    <w:rsid w:val="00E833D8"/>
    <w:rsid w:val="00E83F4B"/>
    <w:rsid w:val="00E854BF"/>
    <w:rsid w:val="00E85567"/>
    <w:rsid w:val="00E86328"/>
    <w:rsid w:val="00E86417"/>
    <w:rsid w:val="00E8657A"/>
    <w:rsid w:val="00E86BE1"/>
    <w:rsid w:val="00E90C6D"/>
    <w:rsid w:val="00E91024"/>
    <w:rsid w:val="00E916DA"/>
    <w:rsid w:val="00E9180A"/>
    <w:rsid w:val="00E91D8B"/>
    <w:rsid w:val="00E927F1"/>
    <w:rsid w:val="00E934B9"/>
    <w:rsid w:val="00E93A57"/>
    <w:rsid w:val="00E942E9"/>
    <w:rsid w:val="00E97BBD"/>
    <w:rsid w:val="00E97BC5"/>
    <w:rsid w:val="00EA0B10"/>
    <w:rsid w:val="00EA1829"/>
    <w:rsid w:val="00EA1B0F"/>
    <w:rsid w:val="00EA1CF8"/>
    <w:rsid w:val="00EA20D2"/>
    <w:rsid w:val="00EA2E13"/>
    <w:rsid w:val="00EA39CE"/>
    <w:rsid w:val="00EA3CDD"/>
    <w:rsid w:val="00EA4536"/>
    <w:rsid w:val="00EA4ACD"/>
    <w:rsid w:val="00EA4B8C"/>
    <w:rsid w:val="00EA5B8B"/>
    <w:rsid w:val="00EA6058"/>
    <w:rsid w:val="00EA6349"/>
    <w:rsid w:val="00EA72F4"/>
    <w:rsid w:val="00EA7A71"/>
    <w:rsid w:val="00EA7F17"/>
    <w:rsid w:val="00EB0D2B"/>
    <w:rsid w:val="00EB2363"/>
    <w:rsid w:val="00EB25F3"/>
    <w:rsid w:val="00EB2ACB"/>
    <w:rsid w:val="00EB2CC5"/>
    <w:rsid w:val="00EB409B"/>
    <w:rsid w:val="00EB40E9"/>
    <w:rsid w:val="00EB5068"/>
    <w:rsid w:val="00EC09F2"/>
    <w:rsid w:val="00EC181E"/>
    <w:rsid w:val="00EC3014"/>
    <w:rsid w:val="00EC45FA"/>
    <w:rsid w:val="00EC4BF1"/>
    <w:rsid w:val="00EC6C0A"/>
    <w:rsid w:val="00ED06E6"/>
    <w:rsid w:val="00ED17B7"/>
    <w:rsid w:val="00ED23AC"/>
    <w:rsid w:val="00ED2805"/>
    <w:rsid w:val="00ED2FF5"/>
    <w:rsid w:val="00ED3476"/>
    <w:rsid w:val="00ED3E79"/>
    <w:rsid w:val="00ED4057"/>
    <w:rsid w:val="00ED406E"/>
    <w:rsid w:val="00ED4168"/>
    <w:rsid w:val="00ED52EC"/>
    <w:rsid w:val="00EE14A3"/>
    <w:rsid w:val="00EE1580"/>
    <w:rsid w:val="00EE1A46"/>
    <w:rsid w:val="00EE2403"/>
    <w:rsid w:val="00EE29AC"/>
    <w:rsid w:val="00EE30C8"/>
    <w:rsid w:val="00EE4383"/>
    <w:rsid w:val="00EE5023"/>
    <w:rsid w:val="00EE531F"/>
    <w:rsid w:val="00EE73BB"/>
    <w:rsid w:val="00EE7D2F"/>
    <w:rsid w:val="00EF147D"/>
    <w:rsid w:val="00EF23E9"/>
    <w:rsid w:val="00EF5414"/>
    <w:rsid w:val="00EF59F3"/>
    <w:rsid w:val="00EF66DC"/>
    <w:rsid w:val="00F01AE2"/>
    <w:rsid w:val="00F03DFF"/>
    <w:rsid w:val="00F05D8C"/>
    <w:rsid w:val="00F079A9"/>
    <w:rsid w:val="00F1395C"/>
    <w:rsid w:val="00F14D69"/>
    <w:rsid w:val="00F150F8"/>
    <w:rsid w:val="00F17030"/>
    <w:rsid w:val="00F22F35"/>
    <w:rsid w:val="00F24301"/>
    <w:rsid w:val="00F25372"/>
    <w:rsid w:val="00F25A4A"/>
    <w:rsid w:val="00F2649D"/>
    <w:rsid w:val="00F2784E"/>
    <w:rsid w:val="00F279E2"/>
    <w:rsid w:val="00F32037"/>
    <w:rsid w:val="00F40F99"/>
    <w:rsid w:val="00F41402"/>
    <w:rsid w:val="00F424D9"/>
    <w:rsid w:val="00F425DA"/>
    <w:rsid w:val="00F42E7F"/>
    <w:rsid w:val="00F4319B"/>
    <w:rsid w:val="00F44254"/>
    <w:rsid w:val="00F44D41"/>
    <w:rsid w:val="00F46035"/>
    <w:rsid w:val="00F4634A"/>
    <w:rsid w:val="00F4664A"/>
    <w:rsid w:val="00F47162"/>
    <w:rsid w:val="00F4742A"/>
    <w:rsid w:val="00F47E91"/>
    <w:rsid w:val="00F505A3"/>
    <w:rsid w:val="00F509A8"/>
    <w:rsid w:val="00F518B2"/>
    <w:rsid w:val="00F519C3"/>
    <w:rsid w:val="00F536B2"/>
    <w:rsid w:val="00F54A09"/>
    <w:rsid w:val="00F54AFA"/>
    <w:rsid w:val="00F54B37"/>
    <w:rsid w:val="00F55720"/>
    <w:rsid w:val="00F55EF3"/>
    <w:rsid w:val="00F56642"/>
    <w:rsid w:val="00F56695"/>
    <w:rsid w:val="00F57993"/>
    <w:rsid w:val="00F614E8"/>
    <w:rsid w:val="00F6257B"/>
    <w:rsid w:val="00F65319"/>
    <w:rsid w:val="00F66195"/>
    <w:rsid w:val="00F670BA"/>
    <w:rsid w:val="00F67293"/>
    <w:rsid w:val="00F67BF9"/>
    <w:rsid w:val="00F700B4"/>
    <w:rsid w:val="00F705A8"/>
    <w:rsid w:val="00F713BA"/>
    <w:rsid w:val="00F71C24"/>
    <w:rsid w:val="00F724E6"/>
    <w:rsid w:val="00F73975"/>
    <w:rsid w:val="00F76BC6"/>
    <w:rsid w:val="00F77895"/>
    <w:rsid w:val="00F77A47"/>
    <w:rsid w:val="00F77CF3"/>
    <w:rsid w:val="00F81F4A"/>
    <w:rsid w:val="00F82075"/>
    <w:rsid w:val="00F8268E"/>
    <w:rsid w:val="00F831CE"/>
    <w:rsid w:val="00F833D0"/>
    <w:rsid w:val="00F83683"/>
    <w:rsid w:val="00F83B05"/>
    <w:rsid w:val="00F84554"/>
    <w:rsid w:val="00F84898"/>
    <w:rsid w:val="00F84D03"/>
    <w:rsid w:val="00F855AB"/>
    <w:rsid w:val="00F86E00"/>
    <w:rsid w:val="00F870EB"/>
    <w:rsid w:val="00F92B75"/>
    <w:rsid w:val="00F92C28"/>
    <w:rsid w:val="00F93877"/>
    <w:rsid w:val="00F9392D"/>
    <w:rsid w:val="00F93F5F"/>
    <w:rsid w:val="00F954E7"/>
    <w:rsid w:val="00F9589C"/>
    <w:rsid w:val="00F962DD"/>
    <w:rsid w:val="00F96D82"/>
    <w:rsid w:val="00FA1218"/>
    <w:rsid w:val="00FA32F3"/>
    <w:rsid w:val="00FA42EF"/>
    <w:rsid w:val="00FA68EF"/>
    <w:rsid w:val="00FA6F1F"/>
    <w:rsid w:val="00FA776F"/>
    <w:rsid w:val="00FA7B96"/>
    <w:rsid w:val="00FB0C58"/>
    <w:rsid w:val="00FB1C9A"/>
    <w:rsid w:val="00FB3642"/>
    <w:rsid w:val="00FB40E0"/>
    <w:rsid w:val="00FB432A"/>
    <w:rsid w:val="00FB4529"/>
    <w:rsid w:val="00FB5F86"/>
    <w:rsid w:val="00FB6205"/>
    <w:rsid w:val="00FB6247"/>
    <w:rsid w:val="00FC10F5"/>
    <w:rsid w:val="00FC1771"/>
    <w:rsid w:val="00FC6D38"/>
    <w:rsid w:val="00FC760F"/>
    <w:rsid w:val="00FC7C37"/>
    <w:rsid w:val="00FD0B70"/>
    <w:rsid w:val="00FD107A"/>
    <w:rsid w:val="00FD1AF1"/>
    <w:rsid w:val="00FD28FE"/>
    <w:rsid w:val="00FD2A51"/>
    <w:rsid w:val="00FD4DBD"/>
    <w:rsid w:val="00FD4EAE"/>
    <w:rsid w:val="00FD4FF0"/>
    <w:rsid w:val="00FD5307"/>
    <w:rsid w:val="00FD54EF"/>
    <w:rsid w:val="00FE00C0"/>
    <w:rsid w:val="00FE1557"/>
    <w:rsid w:val="00FE3EAD"/>
    <w:rsid w:val="00FE5356"/>
    <w:rsid w:val="00FE6320"/>
    <w:rsid w:val="00FE7B87"/>
    <w:rsid w:val="00FF16FE"/>
    <w:rsid w:val="00FF24EF"/>
    <w:rsid w:val="00FF26E5"/>
    <w:rsid w:val="00FF3000"/>
    <w:rsid w:val="00FF39F8"/>
    <w:rsid w:val="00FF3AA3"/>
    <w:rsid w:val="00FF3B2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C100E"/>
  <w15:chartTrackingRefBased/>
  <w15:docId w15:val="{BC29AFFF-BE15-4710-A01E-6D3505E7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A08"/>
  </w:style>
  <w:style w:type="paragraph" w:styleId="Heading1">
    <w:name w:val="heading 1"/>
    <w:basedOn w:val="Normal"/>
    <w:next w:val="Normal"/>
    <w:link w:val="Heading1Char"/>
    <w:uiPriority w:val="9"/>
    <w:qFormat/>
    <w:rsid w:val="00013F31"/>
    <w:pPr>
      <w:keepNext/>
      <w:keepLines/>
      <w:numPr>
        <w:numId w:val="2"/>
      </w:numPr>
      <w:spacing w:before="240" w:after="0"/>
      <w:outlineLvl w:val="0"/>
    </w:pPr>
    <w:rPr>
      <w:rFonts w:asciiTheme="majorHAnsi" w:eastAsiaTheme="majorEastAsia" w:hAnsiTheme="majorHAnsi" w:cstheme="majorBidi"/>
      <w:color w:val="A90056" w:themeColor="accent1" w:themeShade="BF"/>
      <w:sz w:val="32"/>
      <w:szCs w:val="32"/>
    </w:rPr>
  </w:style>
  <w:style w:type="paragraph" w:styleId="Heading2">
    <w:name w:val="heading 2"/>
    <w:basedOn w:val="Normal"/>
    <w:next w:val="Normal"/>
    <w:link w:val="Heading2Char"/>
    <w:uiPriority w:val="9"/>
    <w:semiHidden/>
    <w:unhideWhenUsed/>
    <w:qFormat/>
    <w:rsid w:val="00013F31"/>
    <w:pPr>
      <w:keepNext/>
      <w:keepLines/>
      <w:numPr>
        <w:ilvl w:val="1"/>
        <w:numId w:val="2"/>
      </w:numPr>
      <w:spacing w:before="40" w:after="0"/>
      <w:outlineLvl w:val="1"/>
    </w:pPr>
    <w:rPr>
      <w:rFonts w:asciiTheme="majorHAnsi" w:eastAsiaTheme="majorEastAsia" w:hAnsiTheme="majorHAnsi" w:cstheme="majorBidi"/>
      <w:color w:val="A90056" w:themeColor="accent1" w:themeShade="BF"/>
      <w:sz w:val="26"/>
      <w:szCs w:val="26"/>
    </w:rPr>
  </w:style>
  <w:style w:type="paragraph" w:styleId="Heading3">
    <w:name w:val="heading 3"/>
    <w:basedOn w:val="Normal"/>
    <w:next w:val="Normal"/>
    <w:link w:val="Heading3Char"/>
    <w:uiPriority w:val="9"/>
    <w:semiHidden/>
    <w:unhideWhenUsed/>
    <w:qFormat/>
    <w:rsid w:val="00013F31"/>
    <w:pPr>
      <w:keepNext/>
      <w:keepLines/>
      <w:numPr>
        <w:ilvl w:val="2"/>
        <w:numId w:val="2"/>
      </w:numPr>
      <w:spacing w:before="40" w:after="0"/>
      <w:outlineLvl w:val="2"/>
    </w:pPr>
    <w:rPr>
      <w:rFonts w:asciiTheme="majorHAnsi" w:eastAsiaTheme="majorEastAsia" w:hAnsiTheme="majorHAnsi" w:cstheme="majorBidi"/>
      <w:color w:val="700039" w:themeColor="accent1" w:themeShade="7F"/>
      <w:sz w:val="24"/>
      <w:szCs w:val="24"/>
    </w:rPr>
  </w:style>
  <w:style w:type="paragraph" w:styleId="Heading4">
    <w:name w:val="heading 4"/>
    <w:basedOn w:val="Normal"/>
    <w:next w:val="Normal"/>
    <w:link w:val="Heading4Char"/>
    <w:uiPriority w:val="9"/>
    <w:semiHidden/>
    <w:unhideWhenUsed/>
    <w:qFormat/>
    <w:rsid w:val="00013F31"/>
    <w:pPr>
      <w:keepNext/>
      <w:keepLines/>
      <w:numPr>
        <w:ilvl w:val="3"/>
        <w:numId w:val="2"/>
      </w:numPr>
      <w:spacing w:before="40" w:after="0"/>
      <w:outlineLvl w:val="3"/>
    </w:pPr>
    <w:rPr>
      <w:rFonts w:asciiTheme="majorHAnsi" w:eastAsiaTheme="majorEastAsia" w:hAnsiTheme="majorHAnsi" w:cstheme="majorBidi"/>
      <w:i/>
      <w:iCs/>
      <w:color w:val="A90056" w:themeColor="accent1" w:themeShade="BF"/>
    </w:rPr>
  </w:style>
  <w:style w:type="paragraph" w:styleId="Heading5">
    <w:name w:val="heading 5"/>
    <w:basedOn w:val="Normal"/>
    <w:next w:val="Normal"/>
    <w:link w:val="Heading5Char"/>
    <w:uiPriority w:val="9"/>
    <w:semiHidden/>
    <w:unhideWhenUsed/>
    <w:qFormat/>
    <w:rsid w:val="00013F31"/>
    <w:pPr>
      <w:keepNext/>
      <w:keepLines/>
      <w:numPr>
        <w:ilvl w:val="4"/>
        <w:numId w:val="2"/>
      </w:numPr>
      <w:spacing w:before="40" w:after="0"/>
      <w:outlineLvl w:val="4"/>
    </w:pPr>
    <w:rPr>
      <w:rFonts w:asciiTheme="majorHAnsi" w:eastAsiaTheme="majorEastAsia" w:hAnsiTheme="majorHAnsi" w:cstheme="majorBidi"/>
      <w:color w:val="A90056" w:themeColor="accent1" w:themeShade="BF"/>
    </w:rPr>
  </w:style>
  <w:style w:type="paragraph" w:styleId="Heading6">
    <w:name w:val="heading 6"/>
    <w:basedOn w:val="Normal"/>
    <w:next w:val="Normal"/>
    <w:link w:val="Heading6Char"/>
    <w:uiPriority w:val="9"/>
    <w:semiHidden/>
    <w:unhideWhenUsed/>
    <w:qFormat/>
    <w:rsid w:val="00013F31"/>
    <w:pPr>
      <w:keepNext/>
      <w:keepLines/>
      <w:numPr>
        <w:ilvl w:val="5"/>
        <w:numId w:val="2"/>
      </w:numPr>
      <w:spacing w:before="40" w:after="0"/>
      <w:outlineLvl w:val="5"/>
    </w:pPr>
    <w:rPr>
      <w:rFonts w:asciiTheme="majorHAnsi" w:eastAsiaTheme="majorEastAsia" w:hAnsiTheme="majorHAnsi" w:cstheme="majorBidi"/>
      <w:color w:val="700039" w:themeColor="accent1" w:themeShade="7F"/>
    </w:rPr>
  </w:style>
  <w:style w:type="paragraph" w:styleId="Heading7">
    <w:name w:val="heading 7"/>
    <w:basedOn w:val="Normal"/>
    <w:next w:val="Normal"/>
    <w:link w:val="Heading7Char"/>
    <w:uiPriority w:val="9"/>
    <w:semiHidden/>
    <w:unhideWhenUsed/>
    <w:qFormat/>
    <w:rsid w:val="00013F31"/>
    <w:pPr>
      <w:keepNext/>
      <w:keepLines/>
      <w:numPr>
        <w:ilvl w:val="6"/>
        <w:numId w:val="2"/>
      </w:numPr>
      <w:spacing w:before="40" w:after="0"/>
      <w:outlineLvl w:val="6"/>
    </w:pPr>
    <w:rPr>
      <w:rFonts w:asciiTheme="majorHAnsi" w:eastAsiaTheme="majorEastAsia" w:hAnsiTheme="majorHAnsi" w:cstheme="majorBidi"/>
      <w:i/>
      <w:iCs/>
      <w:color w:val="700039" w:themeColor="accent1" w:themeShade="7F"/>
    </w:rPr>
  </w:style>
  <w:style w:type="paragraph" w:styleId="Heading8">
    <w:name w:val="heading 8"/>
    <w:basedOn w:val="Normal"/>
    <w:next w:val="Normal"/>
    <w:link w:val="Heading8Char"/>
    <w:uiPriority w:val="9"/>
    <w:semiHidden/>
    <w:unhideWhenUsed/>
    <w:qFormat/>
    <w:rsid w:val="00013F31"/>
    <w:pPr>
      <w:keepNext/>
      <w:keepLines/>
      <w:numPr>
        <w:ilvl w:val="7"/>
        <w:numId w:val="2"/>
      </w:numPr>
      <w:spacing w:before="40" w:after="0"/>
      <w:outlineLvl w:val="7"/>
    </w:pPr>
    <w:rPr>
      <w:rFonts w:asciiTheme="majorHAnsi" w:eastAsiaTheme="majorEastAsia" w:hAnsiTheme="majorHAnsi" w:cstheme="majorBidi"/>
      <w:color w:val="595959" w:themeColor="text1" w:themeTint="D8"/>
      <w:sz w:val="21"/>
      <w:szCs w:val="21"/>
    </w:rPr>
  </w:style>
  <w:style w:type="paragraph" w:styleId="Heading9">
    <w:name w:val="heading 9"/>
    <w:basedOn w:val="Normal"/>
    <w:next w:val="Normal"/>
    <w:link w:val="Heading9Char"/>
    <w:uiPriority w:val="9"/>
    <w:semiHidden/>
    <w:unhideWhenUsed/>
    <w:qFormat/>
    <w:rsid w:val="00013F31"/>
    <w:pPr>
      <w:keepNext/>
      <w:keepLines/>
      <w:numPr>
        <w:ilvl w:val="8"/>
        <w:numId w:val="2"/>
      </w:numPr>
      <w:spacing w:before="40" w:after="0"/>
      <w:outlineLvl w:val="8"/>
    </w:pPr>
    <w:rPr>
      <w:rFonts w:asciiTheme="majorHAnsi" w:eastAsiaTheme="majorEastAsia" w:hAnsiTheme="majorHAnsi" w:cstheme="majorBidi"/>
      <w:i/>
      <w:iCs/>
      <w:color w:val="595959"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EEE">
    <w:name w:val="EEE"/>
    <w:uiPriority w:val="99"/>
    <w:rsid w:val="00013F31"/>
    <w:pPr>
      <w:numPr>
        <w:numId w:val="1"/>
      </w:numPr>
    </w:pPr>
  </w:style>
  <w:style w:type="paragraph" w:styleId="ListParagraph">
    <w:name w:val="List Paragraph"/>
    <w:basedOn w:val="Normal"/>
    <w:link w:val="ListParagraphChar"/>
    <w:uiPriority w:val="34"/>
    <w:qFormat/>
    <w:rsid w:val="00013F31"/>
    <w:pPr>
      <w:ind w:left="720"/>
      <w:contextualSpacing/>
    </w:pPr>
  </w:style>
  <w:style w:type="character" w:customStyle="1" w:styleId="Heading1Char">
    <w:name w:val="Heading 1 Char"/>
    <w:basedOn w:val="DefaultParagraphFont"/>
    <w:link w:val="Heading1"/>
    <w:uiPriority w:val="9"/>
    <w:rsid w:val="00013F31"/>
    <w:rPr>
      <w:rFonts w:asciiTheme="majorHAnsi" w:eastAsiaTheme="majorEastAsia" w:hAnsiTheme="majorHAnsi" w:cstheme="majorBidi"/>
      <w:color w:val="A90056" w:themeColor="accent1" w:themeShade="BF"/>
      <w:sz w:val="32"/>
      <w:szCs w:val="32"/>
    </w:rPr>
  </w:style>
  <w:style w:type="character" w:customStyle="1" w:styleId="Heading2Char">
    <w:name w:val="Heading 2 Char"/>
    <w:basedOn w:val="DefaultParagraphFont"/>
    <w:link w:val="Heading2"/>
    <w:uiPriority w:val="9"/>
    <w:semiHidden/>
    <w:rsid w:val="00013F31"/>
    <w:rPr>
      <w:rFonts w:asciiTheme="majorHAnsi" w:eastAsiaTheme="majorEastAsia" w:hAnsiTheme="majorHAnsi" w:cstheme="majorBidi"/>
      <w:color w:val="A90056" w:themeColor="accent1" w:themeShade="BF"/>
      <w:sz w:val="26"/>
      <w:szCs w:val="26"/>
    </w:rPr>
  </w:style>
  <w:style w:type="character" w:customStyle="1" w:styleId="Heading3Char">
    <w:name w:val="Heading 3 Char"/>
    <w:basedOn w:val="DefaultParagraphFont"/>
    <w:link w:val="Heading3"/>
    <w:uiPriority w:val="9"/>
    <w:semiHidden/>
    <w:rsid w:val="00013F31"/>
    <w:rPr>
      <w:rFonts w:asciiTheme="majorHAnsi" w:eastAsiaTheme="majorEastAsia" w:hAnsiTheme="majorHAnsi" w:cstheme="majorBidi"/>
      <w:color w:val="700039" w:themeColor="accent1" w:themeShade="7F"/>
      <w:sz w:val="24"/>
      <w:szCs w:val="24"/>
    </w:rPr>
  </w:style>
  <w:style w:type="character" w:customStyle="1" w:styleId="Heading4Char">
    <w:name w:val="Heading 4 Char"/>
    <w:basedOn w:val="DefaultParagraphFont"/>
    <w:link w:val="Heading4"/>
    <w:uiPriority w:val="9"/>
    <w:semiHidden/>
    <w:rsid w:val="00013F31"/>
    <w:rPr>
      <w:rFonts w:asciiTheme="majorHAnsi" w:eastAsiaTheme="majorEastAsia" w:hAnsiTheme="majorHAnsi" w:cstheme="majorBidi"/>
      <w:i/>
      <w:iCs/>
      <w:color w:val="A90056" w:themeColor="accent1" w:themeShade="BF"/>
    </w:rPr>
  </w:style>
  <w:style w:type="character" w:customStyle="1" w:styleId="Heading5Char">
    <w:name w:val="Heading 5 Char"/>
    <w:basedOn w:val="DefaultParagraphFont"/>
    <w:link w:val="Heading5"/>
    <w:uiPriority w:val="9"/>
    <w:semiHidden/>
    <w:rsid w:val="00013F31"/>
    <w:rPr>
      <w:rFonts w:asciiTheme="majorHAnsi" w:eastAsiaTheme="majorEastAsia" w:hAnsiTheme="majorHAnsi" w:cstheme="majorBidi"/>
      <w:color w:val="A90056" w:themeColor="accent1" w:themeShade="BF"/>
    </w:rPr>
  </w:style>
  <w:style w:type="character" w:customStyle="1" w:styleId="Heading6Char">
    <w:name w:val="Heading 6 Char"/>
    <w:basedOn w:val="DefaultParagraphFont"/>
    <w:link w:val="Heading6"/>
    <w:uiPriority w:val="9"/>
    <w:semiHidden/>
    <w:rsid w:val="00013F31"/>
    <w:rPr>
      <w:rFonts w:asciiTheme="majorHAnsi" w:eastAsiaTheme="majorEastAsia" w:hAnsiTheme="majorHAnsi" w:cstheme="majorBidi"/>
      <w:color w:val="700039" w:themeColor="accent1" w:themeShade="7F"/>
    </w:rPr>
  </w:style>
  <w:style w:type="character" w:customStyle="1" w:styleId="Heading7Char">
    <w:name w:val="Heading 7 Char"/>
    <w:basedOn w:val="DefaultParagraphFont"/>
    <w:link w:val="Heading7"/>
    <w:uiPriority w:val="9"/>
    <w:semiHidden/>
    <w:rsid w:val="00013F31"/>
    <w:rPr>
      <w:rFonts w:asciiTheme="majorHAnsi" w:eastAsiaTheme="majorEastAsia" w:hAnsiTheme="majorHAnsi" w:cstheme="majorBidi"/>
      <w:i/>
      <w:iCs/>
      <w:color w:val="700039" w:themeColor="accent1" w:themeShade="7F"/>
    </w:rPr>
  </w:style>
  <w:style w:type="character" w:customStyle="1" w:styleId="Heading8Char">
    <w:name w:val="Heading 8 Char"/>
    <w:basedOn w:val="DefaultParagraphFont"/>
    <w:link w:val="Heading8"/>
    <w:uiPriority w:val="9"/>
    <w:semiHidden/>
    <w:rsid w:val="00013F31"/>
    <w:rPr>
      <w:rFonts w:asciiTheme="majorHAnsi" w:eastAsiaTheme="majorEastAsia" w:hAnsiTheme="majorHAnsi" w:cstheme="majorBidi"/>
      <w:color w:val="595959" w:themeColor="text1" w:themeTint="D8"/>
      <w:sz w:val="21"/>
      <w:szCs w:val="21"/>
    </w:rPr>
  </w:style>
  <w:style w:type="character" w:customStyle="1" w:styleId="Heading9Char">
    <w:name w:val="Heading 9 Char"/>
    <w:basedOn w:val="DefaultParagraphFont"/>
    <w:link w:val="Heading9"/>
    <w:uiPriority w:val="9"/>
    <w:semiHidden/>
    <w:rsid w:val="00013F31"/>
    <w:rPr>
      <w:rFonts w:asciiTheme="majorHAnsi" w:eastAsiaTheme="majorEastAsia" w:hAnsiTheme="majorHAnsi" w:cstheme="majorBidi"/>
      <w:i/>
      <w:iCs/>
      <w:color w:val="595959" w:themeColor="text1" w:themeTint="D8"/>
      <w:sz w:val="21"/>
      <w:szCs w:val="21"/>
    </w:rPr>
  </w:style>
  <w:style w:type="character" w:styleId="SubtleReference">
    <w:name w:val="Subtle Reference"/>
    <w:basedOn w:val="DefaultParagraphFont"/>
    <w:uiPriority w:val="31"/>
    <w:qFormat/>
    <w:rsid w:val="00013F31"/>
    <w:rPr>
      <w:smallCaps/>
      <w:color w:val="6C6C6C" w:themeColor="text1" w:themeTint="BF"/>
      <w:u w:val="single" w:color="9D9D9D" w:themeColor="text1" w:themeTint="80"/>
    </w:rPr>
  </w:style>
  <w:style w:type="character" w:styleId="CommentReference">
    <w:name w:val="annotation reference"/>
    <w:basedOn w:val="DefaultParagraphFont"/>
    <w:uiPriority w:val="99"/>
    <w:semiHidden/>
    <w:unhideWhenUsed/>
    <w:rsid w:val="00470E3D"/>
    <w:rPr>
      <w:sz w:val="16"/>
      <w:szCs w:val="16"/>
    </w:rPr>
  </w:style>
  <w:style w:type="paragraph" w:styleId="CommentText">
    <w:name w:val="annotation text"/>
    <w:basedOn w:val="Normal"/>
    <w:link w:val="CommentTextChar"/>
    <w:uiPriority w:val="99"/>
    <w:semiHidden/>
    <w:unhideWhenUsed/>
    <w:rsid w:val="00470E3D"/>
    <w:pPr>
      <w:spacing w:after="12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470E3D"/>
    <w:rPr>
      <w:rFonts w:eastAsiaTheme="minorEastAsia"/>
      <w:sz w:val="20"/>
      <w:szCs w:val="20"/>
    </w:rPr>
  </w:style>
  <w:style w:type="character" w:styleId="UnresolvedMention">
    <w:name w:val="Unresolved Mention"/>
    <w:basedOn w:val="DefaultParagraphFont"/>
    <w:uiPriority w:val="99"/>
    <w:unhideWhenUsed/>
    <w:rsid w:val="00470E3D"/>
    <w:rPr>
      <w:color w:val="605E5C"/>
      <w:shd w:val="clear" w:color="auto" w:fill="E1DFDD"/>
    </w:rPr>
  </w:style>
  <w:style w:type="character" w:styleId="Hyperlink">
    <w:name w:val="Hyperlink"/>
    <w:basedOn w:val="DefaultParagraphFont"/>
    <w:uiPriority w:val="99"/>
    <w:unhideWhenUsed/>
    <w:rsid w:val="00470E3D"/>
    <w:rPr>
      <w:color w:val="0000FF"/>
      <w:u w:val="single"/>
    </w:rPr>
  </w:style>
  <w:style w:type="paragraph" w:styleId="TOCHeading">
    <w:name w:val="TOC Heading"/>
    <w:basedOn w:val="Heading1"/>
    <w:next w:val="Normal"/>
    <w:uiPriority w:val="39"/>
    <w:unhideWhenUsed/>
    <w:qFormat/>
    <w:rsid w:val="003625B5"/>
    <w:pPr>
      <w:numPr>
        <w:numId w:val="0"/>
      </w:numPr>
      <w:outlineLvl w:val="9"/>
    </w:pPr>
  </w:style>
  <w:style w:type="paragraph" w:styleId="TOC1">
    <w:name w:val="toc 1"/>
    <w:basedOn w:val="Normal"/>
    <w:next w:val="Normal"/>
    <w:autoRedefine/>
    <w:uiPriority w:val="39"/>
    <w:unhideWhenUsed/>
    <w:rsid w:val="00757483"/>
    <w:pPr>
      <w:tabs>
        <w:tab w:val="left" w:pos="440"/>
        <w:tab w:val="right" w:leader="dot" w:pos="9350"/>
      </w:tabs>
      <w:spacing w:after="100"/>
    </w:pPr>
  </w:style>
  <w:style w:type="paragraph" w:styleId="Header">
    <w:name w:val="header"/>
    <w:basedOn w:val="Normal"/>
    <w:link w:val="HeaderChar"/>
    <w:uiPriority w:val="99"/>
    <w:unhideWhenUsed/>
    <w:rsid w:val="00E138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838"/>
  </w:style>
  <w:style w:type="paragraph" w:styleId="Footer">
    <w:name w:val="footer"/>
    <w:basedOn w:val="Normal"/>
    <w:link w:val="FooterChar"/>
    <w:uiPriority w:val="99"/>
    <w:unhideWhenUsed/>
    <w:rsid w:val="00E138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838"/>
  </w:style>
  <w:style w:type="character" w:styleId="FollowedHyperlink">
    <w:name w:val="FollowedHyperlink"/>
    <w:basedOn w:val="DefaultParagraphFont"/>
    <w:uiPriority w:val="99"/>
    <w:semiHidden/>
    <w:unhideWhenUsed/>
    <w:rsid w:val="002410B4"/>
    <w:rPr>
      <w:color w:val="97024F" w:themeColor="followedHyperlink"/>
      <w:u w:val="single"/>
    </w:rPr>
  </w:style>
  <w:style w:type="paragraph" w:styleId="CommentSubject">
    <w:name w:val="annotation subject"/>
    <w:basedOn w:val="CommentText"/>
    <w:next w:val="CommentText"/>
    <w:link w:val="CommentSubjectChar"/>
    <w:uiPriority w:val="99"/>
    <w:semiHidden/>
    <w:unhideWhenUsed/>
    <w:rsid w:val="00B24F47"/>
    <w:pPr>
      <w:spacing w:after="160"/>
    </w:pPr>
    <w:rPr>
      <w:rFonts w:eastAsiaTheme="minorHAnsi"/>
      <w:b/>
      <w:bCs/>
    </w:rPr>
  </w:style>
  <w:style w:type="character" w:customStyle="1" w:styleId="CommentSubjectChar">
    <w:name w:val="Comment Subject Char"/>
    <w:basedOn w:val="CommentTextChar"/>
    <w:link w:val="CommentSubject"/>
    <w:uiPriority w:val="99"/>
    <w:semiHidden/>
    <w:rsid w:val="00B24F47"/>
    <w:rPr>
      <w:rFonts w:eastAsiaTheme="minorEastAsia"/>
      <w:b/>
      <w:bCs/>
      <w:sz w:val="20"/>
      <w:szCs w:val="20"/>
    </w:rPr>
  </w:style>
  <w:style w:type="paragraph" w:styleId="TOC2">
    <w:name w:val="toc 2"/>
    <w:basedOn w:val="Normal"/>
    <w:next w:val="Normal"/>
    <w:autoRedefine/>
    <w:uiPriority w:val="39"/>
    <w:unhideWhenUsed/>
    <w:rsid w:val="00DA06B4"/>
    <w:pPr>
      <w:spacing w:after="100"/>
      <w:ind w:left="220"/>
    </w:pPr>
    <w:rPr>
      <w:rFonts w:eastAsiaTheme="minorEastAsia" w:cs="Times New Roman"/>
    </w:rPr>
  </w:style>
  <w:style w:type="paragraph" w:styleId="TOC3">
    <w:name w:val="toc 3"/>
    <w:basedOn w:val="Normal"/>
    <w:next w:val="Normal"/>
    <w:autoRedefine/>
    <w:uiPriority w:val="39"/>
    <w:unhideWhenUsed/>
    <w:rsid w:val="00DA06B4"/>
    <w:pPr>
      <w:spacing w:after="100"/>
      <w:ind w:left="440"/>
    </w:pPr>
    <w:rPr>
      <w:rFonts w:eastAsiaTheme="minorEastAsia" w:cs="Times New Roman"/>
    </w:rPr>
  </w:style>
  <w:style w:type="character" w:customStyle="1" w:styleId="ListParagraphChar">
    <w:name w:val="List Paragraph Char"/>
    <w:basedOn w:val="DefaultParagraphFont"/>
    <w:link w:val="ListParagraph"/>
    <w:uiPriority w:val="34"/>
    <w:locked/>
    <w:rsid w:val="00EF59F3"/>
  </w:style>
  <w:style w:type="paragraph" w:styleId="Revision">
    <w:name w:val="Revision"/>
    <w:hidden/>
    <w:uiPriority w:val="99"/>
    <w:semiHidden/>
    <w:rsid w:val="00C303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11976">
      <w:bodyDiv w:val="1"/>
      <w:marLeft w:val="0"/>
      <w:marRight w:val="0"/>
      <w:marTop w:val="0"/>
      <w:marBottom w:val="0"/>
      <w:divBdr>
        <w:top w:val="none" w:sz="0" w:space="0" w:color="auto"/>
        <w:left w:val="none" w:sz="0" w:space="0" w:color="auto"/>
        <w:bottom w:val="none" w:sz="0" w:space="0" w:color="auto"/>
        <w:right w:val="none" w:sz="0" w:space="0" w:color="auto"/>
      </w:divBdr>
    </w:div>
    <w:div w:id="388572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mobileusa.sharepoint.com/:w:/r/sites/ASWCompliance/Shared%20Documents/Compliance%20Plan%20and%20Documents/2.%20ASW%20Compliance%20Plan/ASW%20Compliance%20Escalation%20Process%20M%26P_Final_%209.11.21.docx?d=w8ccfe91ecd674e28b29f91ba6b5fa090&amp;csf=1&amp;web=1&amp;e=RhWb5i" TargetMode="External"/><Relationship Id="rId18" Type="http://schemas.openxmlformats.org/officeDocument/2006/relationships/hyperlink" Target="https://www.usac.org/about/emergency-broadband-benefit-program/system-resources/national-verifier/" TargetMode="External"/><Relationship Id="rId26" Type="http://schemas.openxmlformats.org/officeDocument/2006/relationships/hyperlink" Target="https://tmobileusa.sharepoint.com/:w:/r/sites/ASWCompliance/Shared%20Documents/Compliance%20Plan%20and%20Documents/2.%20ASW%20Compliance%20Plan/ASW%20Compliance%20Escalation%20Process%20M%26P_Final_%209.11.21.docx?d=w8ccfe91ecd674e28b29f91ba6b5fa090&amp;csf=1&amp;web=1&amp;e=xbLmXZ" TargetMode="External"/><Relationship Id="rId3" Type="http://schemas.openxmlformats.org/officeDocument/2006/relationships/customXml" Target="../customXml/item3.xml"/><Relationship Id="rId21" Type="http://schemas.openxmlformats.org/officeDocument/2006/relationships/hyperlink" Target="https://www.govinfo.gov/app/collection/cfr"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mobileusa.sharepoint.com/:w:/r/sites/ASWCompliance/Shared%20Documents/Compliance%20Plan%20and%20Documents/2.%20ASW%20Compliance%20Plan/ASW%20Compliance%20Auditor%20Internal%20Execution%20Process%20M%26%20P_Final_9.10.21.docx?d=w316d2317c32d4feaaea17146ed6fedad&amp;csf=1&amp;web=1&amp;e=zMkUUY" TargetMode="External"/><Relationship Id="rId17" Type="http://schemas.openxmlformats.org/officeDocument/2006/relationships/image" Target="media/image1.png"/><Relationship Id="rId25" Type="http://schemas.openxmlformats.org/officeDocument/2006/relationships/hyperlink" Target="https://tmobileusa.sharepoint.com/sites/m-AssuranceWirelessTeam/Shared%20Documents/Forms/AllItems.aspx?id=%2Fsites%2Fm%2DAssuranceWirelessTeam%2FShared%20Documents%2FShared%20Drive%20documents%2FMerger%20Compliance%20Reporting&amp;viewid=92e73c5e%2D4694%2D4356%2Db16c%2D0bf704dba8e3" TargetMode="External"/><Relationship Id="rId33" Type="http://schemas.openxmlformats.org/officeDocument/2006/relationships/footer" Target="footer3.xml"/><Relationship Id="rId2" Type="http://schemas.openxmlformats.org/officeDocument/2006/relationships/customXml" Target="../customXml/item2.xml"/><Relationship Id="rId20" Type="http://schemas.openxmlformats.org/officeDocument/2006/relationships/hyperlink" Target="https://docs.fcc.gov/public/attachments/DA-20-1295A1.pdf"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mobileusa.sharepoint.com/:w:/r/sites/ASWCompliance/Shared%20Documents/Compliance%20Plan%20and%20Documents/2.%20ASW%20Compliance%20Plan/ASW%20Compliance%20Lifecycle%20Document%20M%26P_Final_9.10.21.docx?d=w6611f00e1aec48f39a282328ce8a18a5&amp;csf=1&amp;web=1&amp;e=SOgRR8" TargetMode="External"/><Relationship Id="rId24" Type="http://schemas.openxmlformats.org/officeDocument/2006/relationships/hyperlink" Target="https://tmobileusa.sharepoint.com/:w:/r/sites/ASWCompliance/Shared%20Documents/DNR%20(Documents%20%26%20Reports)/Documents/M%26Ps/M%26P%20Documents%20-%20Internal/Compliance%20M%26P%20-%20ETC%20Governance.docx?d=w27915002890e410982b79fee6e76a162&amp;csf=1&amp;web=1&amp;e=fzl2QR" TargetMode="External"/><Relationship Id="rId32" Type="http://schemas.openxmlformats.org/officeDocument/2006/relationships/header" Target="header3.xml"/><Relationship Id="rId5" Type="http://schemas.openxmlformats.org/officeDocument/2006/relationships/numbering" Target="numbering.xml"/><Relationship Id="rId23" Type="http://schemas.openxmlformats.org/officeDocument/2006/relationships/hyperlink" Target="https://tmobileusa.sharepoint.com/:w:/r/sites/ASWCompliance/Shared%20Documents/DNR%20(Documents%20%26%20Reports)/Documents/M%26Ps/M%26P%20Documents%20-%20Internal/Compliance%20M%26P%20-%20ASW%20Governance.docx?d=we2221ea6ea354a90b094e117d64ab005&amp;csf=1&amp;web=1&amp;e=JS29E6"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usac.org/lifeline/national-lifeline-accountability-database-nlad/"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ink/ink1.xml"/><Relationship Id="rId22" Type="http://schemas.openxmlformats.org/officeDocument/2006/relationships/hyperlink" Target="https://tmobileusa.sharepoint.com/:w:/r/sites/ASWCompliance/Shared%20Documents/Compliance%20Plan%20and%20Documents/2.%20ASW%20Compliance%20Plan/ASW%20Compliance%20Lifecycle%20Document%20M%26P_Final_9.10.21.docx?d=w6611f00e1aec48f39a282328ce8a18a5&amp;csf=1&amp;web=1&amp;e=5g31Wa" TargetMode="External"/><Relationship Id="rId27" Type="http://schemas.openxmlformats.org/officeDocument/2006/relationships/hyperlink" Target="https://sprint.sharepoint.com/:w:/r/sites/AssuranceWirelessTeam/Shared%20Documents/ASW%20Compliance%20Plan%20%26%20Supporting%20Documents/ASW%20Compliance%20Auditor%20Internal%20Execution%20Process%20M%26%20P_Final_9.10.21.docx?d=w6c2c78815eb94c0298c0ca5bc1f0bac7&amp;csf=1&amp;web=1&amp;e=3djBDf"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2-25T18:04:09.047"/>
    </inkml:context>
    <inkml:brush xml:id="br0">
      <inkml:brushProperty name="width" value="0.1" units="cm"/>
      <inkml:brushProperty name="height" value="0.1" units="cm"/>
    </inkml:brush>
  </inkml:definitions>
  <inkml:trace contextRef="#ctx0" brushRef="#br0">0 137 24575,'0'42'0,"4"-11"0,12-27 0,20-4 0,22-6 0,37-17-1059,-47 8 1,2-1 1058,22-9 0,4 0 0,-5 0 0,2 0 0,9-8 0,15 13-821,-29 27 1,13 12-1,10 8 1,2 4 0,-1 0-1,-8-4 1,-12-9 820,6-7 0,-10-6 0,8 8 0,5 13 0,15 10 0,6 6 0,-3 0 0,-13-7 0,-23-13-275,14-6 275,19 11 0,-40-15 0,3 0-367,-1 6 0,1 2 367,4 3 0,2 2 0,4 3 0,1 3 0,-4 4 0,1 3-103,10 2 1,1-1 102,-5 0 0,-1 0 0,6 0 0,1-1 0,2-1 0,1-4 1718,1-5 1,2-2-1719,-19-7 0,4-1 0,-1-2 0,-3-5 0,-1-2 0,3 0 0,7 1 0,3 0 0,-1-2 0,-2-3 0,-1-2 0,1-1 0,-2 2 0,-1-1 0,1-1 0,2-2 0,1 0 0,-6 0 0,3 0 0,-3 0-247,16 0 0,-4 0 247,10 0 0,-33-3 0,-1 0 907,19-4-907,-96 6 0,-35 2 0,-28 1 0,-21 1 0,-12 0 0,-8 1 0,0 0 0,8-1 0,14-1 0,21 0-997,-5-1 1,17 0 0,-2-1 0,-16 0 996,10 1 0,-14 1 0,-11 0 0,-7 0 0,-5 1 0,0-2 0,2 1 0,7-2 0,9 0 0,12-2 0,17-2-41,-39-7 1,20-7 40,20-1 0,1-3 0,0-1 0,-26-8 0,-2-2 0,25 8 0,-2 0 0,0 0 0,4 0 0,1 0 0,-2 1 0,-3 1 0,-1 0 0,1 2 0,3 1 0,1 1 0,3 2-104,-14-2 0,2 3 104,-5-1 0,3 2 0,12 7 0,27-1-405,60-2 1,38-3 0,32-3 0,21-2 0,12-1 0,5 0 0,-5 1 0,-13 2-1,-23 2 405,6-1 0,-15 2 0,1 0 0,18-3 0,-24 5 0,10-1 0,11-2 0,6 0 0,4-1 0,3 0 0,-1 0 0,-2 0 0,-5 2 0,-7 0 0,-10 1 0,-11 3 0,23-4 0,-15 3 0,-8 0 0,-1 0 27,6-5 0,-3-1 0,-2 1-27,-1 3 0,0 0 0,-7 1 57,-3 0 1,-3 0-58,7-1 0,-3 2 3735,23-3-3735,-29 1 5584,-24 7-5584,-13 1 2444,-7 5-2444,-5 0 294,33-13 0,-29 9 0,24-9 1</inkml:trace>
</inkml:ink>
</file>

<file path=word/theme/theme1.xml><?xml version="1.0" encoding="utf-8"?>
<a:theme xmlns:a="http://schemas.openxmlformats.org/drawingml/2006/main" name="EE Excel TMo">
  <a:themeElements>
    <a:clrScheme name="EE New">
      <a:dk1>
        <a:srgbClr val="3C3C3C"/>
      </a:dk1>
      <a:lt1>
        <a:srgbClr val="FFFFFF"/>
      </a:lt1>
      <a:dk2>
        <a:srgbClr val="000000"/>
      </a:dk2>
      <a:lt2>
        <a:srgbClr val="E8E8E8"/>
      </a:lt2>
      <a:accent1>
        <a:srgbClr val="E20074"/>
      </a:accent1>
      <a:accent2>
        <a:srgbClr val="C8C8C8"/>
      </a:accent2>
      <a:accent3>
        <a:srgbClr val="6A6A6A"/>
      </a:accent3>
      <a:accent4>
        <a:srgbClr val="861B54"/>
      </a:accent4>
      <a:accent5>
        <a:srgbClr val="9B9B9B"/>
      </a:accent5>
      <a:accent6>
        <a:srgbClr val="3C3C3C"/>
      </a:accent6>
      <a:hlink>
        <a:srgbClr val="E20074"/>
      </a:hlink>
      <a:folHlink>
        <a:srgbClr val="97024F"/>
      </a:folHlink>
    </a:clrScheme>
    <a:fontScheme name="EE New 1">
      <a:majorFont>
        <a:latin typeface="Tele-GroteskFet"/>
        <a:ea typeface=""/>
        <a:cs typeface=""/>
      </a:majorFont>
      <a:minorFont>
        <a:latin typeface="Tele-GroteskFe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C4012AA0386A41A261DFC972F9273D" ma:contentTypeVersion="10" ma:contentTypeDescription="Create a new document." ma:contentTypeScope="" ma:versionID="87f1998f13e68df2c4d7479c5125e04b">
  <xsd:schema xmlns:xsd="http://www.w3.org/2001/XMLSchema" xmlns:xs="http://www.w3.org/2001/XMLSchema" xmlns:p="http://schemas.microsoft.com/office/2006/metadata/properties" xmlns:ns2="0182cec8-289e-4903-85c1-3a8a0f32e73b" xmlns:ns3="bf879d80-4d1e-4adb-bfaf-2ed2533ea917" targetNamespace="http://schemas.microsoft.com/office/2006/metadata/properties" ma:root="true" ma:fieldsID="924232c604a660e107b37a1dcd94caa6" ns2:_="" ns3:_="">
    <xsd:import namespace="0182cec8-289e-4903-85c1-3a8a0f32e73b"/>
    <xsd:import namespace="bf879d80-4d1e-4adb-bfaf-2ed2533ea9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82cec8-289e-4903-85c1-3a8a0f32e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879d80-4d1e-4adb-bfaf-2ed2533ea91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B9B9D0-E725-49A9-9E99-60D0E3C39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82cec8-289e-4903-85c1-3a8a0f32e73b"/>
    <ds:schemaRef ds:uri="bf879d80-4d1e-4adb-bfaf-2ed2533ea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DB698B-A6AD-449A-863A-93E4B9E8983A}">
  <ds:schemaRefs>
    <ds:schemaRef ds:uri="http://schemas.microsoft.com/sharepoint/v3/contenttype/forms"/>
  </ds:schemaRefs>
</ds:datastoreItem>
</file>

<file path=customXml/itemProps3.xml><?xml version="1.0" encoding="utf-8"?>
<ds:datastoreItem xmlns:ds="http://schemas.openxmlformats.org/officeDocument/2006/customXml" ds:itemID="{E2761B11-713E-48CA-A46A-33C47B12E1DA}">
  <ds:schemaRefs>
    <ds:schemaRef ds:uri="http://schemas.openxmlformats.org/officeDocument/2006/bibliography"/>
  </ds:schemaRefs>
</ds:datastoreItem>
</file>

<file path=customXml/itemProps4.xml><?xml version="1.0" encoding="utf-8"?>
<ds:datastoreItem xmlns:ds="http://schemas.openxmlformats.org/officeDocument/2006/customXml" ds:itemID="{C7935EFB-4689-49D5-9D77-C80F16F188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3725</Words>
  <Characters>21235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Eisen, Erica</dc:creator>
  <cp:keywords/>
  <dc:description/>
  <cp:lastModifiedBy>Erica Eisen</cp:lastModifiedBy>
  <cp:revision>11</cp:revision>
  <dcterms:created xsi:type="dcterms:W3CDTF">2026-08-11T16:01:00Z</dcterms:created>
  <dcterms:modified xsi:type="dcterms:W3CDTF">2026-08-13T18:49:00Z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0x01010030C4012AA0386A41A261DFC972F9273D</vt:lpwstr>
  </property>
</Properties>
</file>