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D23DC" w14:textId="77777777" w:rsidR="00826678" w:rsidRDefault="0093769E">
      <w:pPr>
        <w:jc w:val="center"/>
      </w:pPr>
      <w:r>
        <w:rPr>
          <w:b/>
          <w:sz w:val="40"/>
        </w:rPr>
        <w:t>Building a Compliance Operating Model from the Ground Up</w:t>
      </w:r>
    </w:p>
    <w:p w14:paraId="00D596A0" w14:textId="0F6B15E4" w:rsidR="00826678" w:rsidRDefault="0093769E">
      <w:pPr>
        <w:jc w:val="center"/>
      </w:pPr>
      <w:r>
        <w:rPr>
          <w:i/>
          <w:sz w:val="18"/>
        </w:rPr>
        <w:t>Sanitized example</w:t>
      </w:r>
      <w:r w:rsidR="00D00FC4">
        <w:rPr>
          <w:i/>
          <w:sz w:val="18"/>
        </w:rPr>
        <w:t>.</w:t>
      </w:r>
    </w:p>
    <w:p w14:paraId="1D003A97" w14:textId="77777777" w:rsidR="00826678" w:rsidRDefault="0093769E">
      <w:r>
        <w:rPr>
          <w:b/>
        </w:rPr>
        <w:t xml:space="preserve">Context. </w:t>
      </w:r>
      <w:r>
        <w:t>I was responsible for helping build a compliance operation after a major regulatory enforcement action. The challenge was not simply documenting the requirements; it was turning regulatory obligations into a practical operating model that people across the organization could execute, monitor, audit, and improve.</w:t>
      </w:r>
    </w:p>
    <w:p w14:paraId="2CD46AC1" w14:textId="61A0BCF0" w:rsidR="00826678" w:rsidRDefault="0093769E">
      <w:r>
        <w:rPr>
          <w:b/>
        </w:rPr>
        <w:t xml:space="preserve">The starting point. </w:t>
      </w:r>
      <w:r>
        <w:t>I used the regulatory consent/decree requirements as the baseline framework, mapped those requirements into operational controls, and then identified gaps</w:t>
      </w:r>
      <w:r w:rsidR="00D00FC4">
        <w:t xml:space="preserve">, </w:t>
      </w:r>
      <w:r>
        <w:t>areas where the underlying regulatory document did not fully define the day-to-day process needed to prevent, detect, and remediate non-compliance.</w:t>
      </w:r>
    </w:p>
    <w:p w14:paraId="6C10406B" w14:textId="77777777" w:rsidR="00826678" w:rsidRDefault="0093769E">
      <w:pPr>
        <w:pStyle w:val="Heading1"/>
      </w:pPr>
      <w:r>
        <w:t>What I Built</w:t>
      </w:r>
    </w:p>
    <w:p w14:paraId="46844A4F" w14:textId="77777777" w:rsidR="00826678" w:rsidRDefault="0093769E">
      <w:pPr>
        <w:spacing w:after="60"/>
      </w:pPr>
      <w:r>
        <w:rPr>
          <w:b/>
        </w:rPr>
        <w:t xml:space="preserve">1. Governance &amp; ownership: </w:t>
      </w:r>
      <w:r>
        <w:t>Established cross-functional governance with defined process owners and recurring reviews. The final plan called for regular meetings to review controls, process/system changes, impacts, and implementation status.</w:t>
      </w:r>
    </w:p>
    <w:p w14:paraId="5C239D7A" w14:textId="77777777" w:rsidR="00826678" w:rsidRDefault="0093769E">
      <w:pPr>
        <w:spacing w:after="60"/>
      </w:pPr>
      <w:r>
        <w:rPr>
          <w:b/>
        </w:rPr>
        <w:t xml:space="preserve">2. Regulatory requirements → operating controls: </w:t>
      </w:r>
      <w:r>
        <w:t>Translated regulatory obligations into written standards, processes, procedures, checklists, guardrails, and control ownership rather than leaving requirements at a policy level.</w:t>
      </w:r>
    </w:p>
    <w:p w14:paraId="5D5D36EC" w14:textId="0FEED0B8" w:rsidR="00826678" w:rsidRDefault="0093769E">
      <w:pPr>
        <w:spacing w:after="60"/>
      </w:pPr>
      <w:r>
        <w:rPr>
          <w:b/>
        </w:rPr>
        <w:t xml:space="preserve">3. Customer lifecycle controls: </w:t>
      </w:r>
      <w:r>
        <w:t>Built controls across the lifecycle</w:t>
      </w:r>
      <w:r w:rsidR="00D00FC4">
        <w:t xml:space="preserve">, </w:t>
      </w:r>
      <w:r>
        <w:t>including acquisition/application, eligibility, enrollment, activation, claims, continued eligibility, de-enrollment, and record retention.</w:t>
      </w:r>
    </w:p>
    <w:p w14:paraId="5C10E143" w14:textId="77777777" w:rsidR="00826678" w:rsidRDefault="0093769E">
      <w:pPr>
        <w:spacing w:after="60"/>
      </w:pPr>
      <w:r>
        <w:rPr>
          <w:b/>
        </w:rPr>
        <w:t xml:space="preserve">4. Escalation &amp; exception handling: </w:t>
      </w:r>
      <w:r>
        <w:t>Defined an escalation path for potential material non-compliance, including immediate engagement with Legal and structured follow-through.</w:t>
      </w:r>
    </w:p>
    <w:p w14:paraId="0E9EA5E7" w14:textId="77777777" w:rsidR="00826678" w:rsidRDefault="0093769E">
      <w:pPr>
        <w:spacing w:after="60"/>
      </w:pPr>
      <w:r>
        <w:rPr>
          <w:b/>
        </w:rPr>
        <w:t xml:space="preserve">5. Training &amp; accountability: </w:t>
      </w:r>
      <w:r>
        <w:t>Established required training, annual refreshers, tracking, and reporting so that employees and relevant third parties understood their responsibilities.</w:t>
      </w:r>
    </w:p>
    <w:p w14:paraId="774F4B3B" w14:textId="77777777" w:rsidR="00826678" w:rsidRDefault="0093769E">
      <w:pPr>
        <w:spacing w:after="60"/>
      </w:pPr>
      <w:r>
        <w:rPr>
          <w:b/>
        </w:rPr>
        <w:t xml:space="preserve">6. First-line audit &amp; remediation: </w:t>
      </w:r>
      <w:r>
        <w:t>Created a first-line audit model to detect potential issues, document findings, assign remediation, track completion, and update process/control documentation.</w:t>
      </w:r>
    </w:p>
    <w:p w14:paraId="38061F1B" w14:textId="77777777" w:rsidR="00826678" w:rsidRDefault="0093769E">
      <w:pPr>
        <w:spacing w:after="60"/>
      </w:pPr>
      <w:r>
        <w:rPr>
          <w:b/>
        </w:rPr>
        <w:t xml:space="preserve">7. Reporting &amp; continuous improvement: </w:t>
      </w:r>
      <w:r>
        <w:t>Established reporting cadences, audit tracking, revision history, and a mechanism for modifying the plan as requirements and processes evolved.</w:t>
      </w:r>
    </w:p>
    <w:p w14:paraId="5DE40E45" w14:textId="77777777" w:rsidR="00826678" w:rsidRDefault="0093769E">
      <w:pPr>
        <w:pStyle w:val="Heading1"/>
      </w:pPr>
      <w:r>
        <w:t>The Operating Workflow</w:t>
      </w:r>
    </w:p>
    <w:tbl>
      <w:tblPr>
        <w:tblW w:w="0" w:type="auto"/>
        <w:jc w:val="center"/>
        <w:tblLook w:val="04A0" w:firstRow="1" w:lastRow="0" w:firstColumn="1" w:lastColumn="0" w:noHBand="0" w:noVBand="1"/>
      </w:tblPr>
      <w:tblGrid>
        <w:gridCol w:w="2073"/>
        <w:gridCol w:w="2074"/>
        <w:gridCol w:w="2074"/>
        <w:gridCol w:w="2074"/>
        <w:gridCol w:w="2073"/>
      </w:tblGrid>
      <w:tr w:rsidR="00826678" w14:paraId="61D7AA3C" w14:textId="77777777">
        <w:trPr>
          <w:jc w:val="center"/>
        </w:trPr>
        <w:tc>
          <w:tcPr>
            <w:tcW w:w="2074" w:type="dxa"/>
            <w:shd w:val="clear" w:color="auto" w:fill="E9EEF5"/>
            <w:vAlign w:val="center"/>
          </w:tcPr>
          <w:p w14:paraId="11046781" w14:textId="77777777" w:rsidR="00826678" w:rsidRDefault="0093769E">
            <w:r>
              <w:rPr>
                <w:b/>
                <w:sz w:val="16"/>
              </w:rPr>
              <w:t>Regulatory Requirements</w:t>
            </w:r>
          </w:p>
        </w:tc>
        <w:tc>
          <w:tcPr>
            <w:tcW w:w="2074" w:type="dxa"/>
            <w:shd w:val="clear" w:color="auto" w:fill="E9EEF5"/>
            <w:vAlign w:val="center"/>
          </w:tcPr>
          <w:p w14:paraId="71036BB2" w14:textId="77777777" w:rsidR="00826678" w:rsidRDefault="0093769E">
            <w:r>
              <w:rPr>
                <w:b/>
                <w:sz w:val="16"/>
              </w:rPr>
              <w:t>Map Requirements to Controls</w:t>
            </w:r>
          </w:p>
        </w:tc>
        <w:tc>
          <w:tcPr>
            <w:tcW w:w="2074" w:type="dxa"/>
            <w:shd w:val="clear" w:color="auto" w:fill="E9EEF5"/>
            <w:vAlign w:val="center"/>
          </w:tcPr>
          <w:p w14:paraId="2B476F78" w14:textId="77777777" w:rsidR="00826678" w:rsidRDefault="0093769E">
            <w:r>
              <w:rPr>
                <w:b/>
                <w:sz w:val="16"/>
              </w:rPr>
              <w:t>Identify Gaps / Risk</w:t>
            </w:r>
          </w:p>
        </w:tc>
        <w:tc>
          <w:tcPr>
            <w:tcW w:w="2074" w:type="dxa"/>
            <w:shd w:val="clear" w:color="auto" w:fill="E9EEF5"/>
            <w:vAlign w:val="center"/>
          </w:tcPr>
          <w:p w14:paraId="6E8C2655" w14:textId="77777777" w:rsidR="00826678" w:rsidRDefault="0093769E">
            <w:r>
              <w:rPr>
                <w:b/>
                <w:sz w:val="16"/>
              </w:rPr>
              <w:t>Design Process &amp; Checklist</w:t>
            </w:r>
          </w:p>
        </w:tc>
        <w:tc>
          <w:tcPr>
            <w:tcW w:w="2074" w:type="dxa"/>
            <w:shd w:val="clear" w:color="auto" w:fill="E9EEF5"/>
            <w:vAlign w:val="center"/>
          </w:tcPr>
          <w:p w14:paraId="11A77F9F" w14:textId="77777777" w:rsidR="00826678" w:rsidRDefault="0093769E">
            <w:r>
              <w:rPr>
                <w:b/>
                <w:sz w:val="16"/>
              </w:rPr>
              <w:t>Assign Owners</w:t>
            </w:r>
          </w:p>
        </w:tc>
      </w:tr>
      <w:tr w:rsidR="00826678" w14:paraId="01E53835" w14:textId="77777777">
        <w:trPr>
          <w:jc w:val="center"/>
        </w:trPr>
        <w:tc>
          <w:tcPr>
            <w:tcW w:w="2074" w:type="dxa"/>
            <w:shd w:val="clear" w:color="auto" w:fill="F3F5F7"/>
            <w:vAlign w:val="center"/>
          </w:tcPr>
          <w:p w14:paraId="29AAB7D5" w14:textId="77777777" w:rsidR="00826678" w:rsidRDefault="0093769E">
            <w:r>
              <w:rPr>
                <w:b/>
                <w:sz w:val="16"/>
              </w:rPr>
              <w:t>Train &amp; Implement</w:t>
            </w:r>
          </w:p>
        </w:tc>
        <w:tc>
          <w:tcPr>
            <w:tcW w:w="2074" w:type="dxa"/>
            <w:shd w:val="clear" w:color="auto" w:fill="F3F5F7"/>
            <w:vAlign w:val="center"/>
          </w:tcPr>
          <w:p w14:paraId="155B3FC5" w14:textId="77777777" w:rsidR="00826678" w:rsidRDefault="0093769E">
            <w:r>
              <w:rPr>
                <w:b/>
                <w:sz w:val="16"/>
              </w:rPr>
              <w:t>Monitor / Audit</w:t>
            </w:r>
          </w:p>
        </w:tc>
        <w:tc>
          <w:tcPr>
            <w:tcW w:w="2074" w:type="dxa"/>
            <w:shd w:val="clear" w:color="auto" w:fill="F3F5F7"/>
            <w:vAlign w:val="center"/>
          </w:tcPr>
          <w:p w14:paraId="68AA36CA" w14:textId="77777777" w:rsidR="00826678" w:rsidRDefault="0093769E">
            <w:r>
              <w:rPr>
                <w:b/>
                <w:sz w:val="16"/>
              </w:rPr>
              <w:t>Escalate Exceptions</w:t>
            </w:r>
          </w:p>
        </w:tc>
        <w:tc>
          <w:tcPr>
            <w:tcW w:w="2074" w:type="dxa"/>
            <w:shd w:val="clear" w:color="auto" w:fill="F3F5F7"/>
            <w:vAlign w:val="center"/>
          </w:tcPr>
          <w:p w14:paraId="6504D57F" w14:textId="77777777" w:rsidR="00826678" w:rsidRDefault="0093769E">
            <w:r>
              <w:rPr>
                <w:b/>
                <w:sz w:val="16"/>
              </w:rPr>
              <w:t>Remediate</w:t>
            </w:r>
          </w:p>
        </w:tc>
        <w:tc>
          <w:tcPr>
            <w:tcW w:w="2074" w:type="dxa"/>
            <w:shd w:val="clear" w:color="auto" w:fill="F3F5F7"/>
            <w:vAlign w:val="center"/>
          </w:tcPr>
          <w:p w14:paraId="057F5B7B" w14:textId="77777777" w:rsidR="00826678" w:rsidRDefault="0093769E">
            <w:r>
              <w:rPr>
                <w:b/>
                <w:sz w:val="16"/>
              </w:rPr>
              <w:t>Report &amp; Update</w:t>
            </w:r>
          </w:p>
        </w:tc>
      </w:tr>
    </w:tbl>
    <w:p w14:paraId="51A9F769" w14:textId="77777777" w:rsidR="00826678" w:rsidRDefault="0093769E">
      <w:pPr>
        <w:jc w:val="center"/>
      </w:pPr>
      <w:r>
        <w:rPr>
          <w:i/>
          <w:sz w:val="16"/>
        </w:rPr>
        <w:t>↕ Continuous feedback loop: findings and changes feed back into controls, procedures and training</w:t>
      </w:r>
    </w:p>
    <w:p w14:paraId="00854CCB" w14:textId="77777777" w:rsidR="00826678" w:rsidRDefault="0093769E">
      <w:pPr>
        <w:pStyle w:val="Heading1"/>
      </w:pPr>
      <w:r>
        <w:t>Why This Approach Worked</w:t>
      </w:r>
    </w:p>
    <w:p w14:paraId="14DFC378" w14:textId="77777777" w:rsidR="00826678" w:rsidRDefault="0093769E">
      <w:r>
        <w:rPr>
          <w:b/>
        </w:rPr>
        <w:t xml:space="preserve">The key was treating compliance as an operating system rather than a document. </w:t>
      </w:r>
      <w:r>
        <w:t>The plan connected requirements to owners, workflows, evidence, monitoring, escalation, remediation, and reporting. It created a repeatable structure that could be used by business teams, compliance, Legal, and other stakeholders.</w:t>
      </w:r>
    </w:p>
    <w:p w14:paraId="675A7D27" w14:textId="77777777" w:rsidR="00826678" w:rsidRDefault="0093769E">
      <w:pPr>
        <w:pStyle w:val="Heading1"/>
      </w:pPr>
      <w:r>
        <w:t>What This Demonstrates About My Operating Style</w:t>
      </w:r>
    </w:p>
    <w:p w14:paraId="15802D1B" w14:textId="77777777" w:rsidR="00826678" w:rsidRDefault="0093769E">
      <w:pPr>
        <w:pStyle w:val="ListBullet"/>
      </w:pPr>
      <w:r>
        <w:t>Comfort taking an ambiguous, high-risk problem and creating structure where a playbook does not yet exist.</w:t>
      </w:r>
    </w:p>
    <w:p w14:paraId="714F1E33" w14:textId="77777777" w:rsidR="00826678" w:rsidRDefault="0093769E">
      <w:pPr>
        <w:pStyle w:val="ListBullet"/>
      </w:pPr>
      <w:r>
        <w:t>Ability to translate complex requirements into practical workflows and controls.</w:t>
      </w:r>
    </w:p>
    <w:p w14:paraId="03468FFB" w14:textId="77777777" w:rsidR="00826678" w:rsidRDefault="0093769E">
      <w:pPr>
        <w:pStyle w:val="ListBullet"/>
      </w:pPr>
      <w:r>
        <w:t>Cross-functional leadership across Operations, Legal, Finance/Tax, Technology, and business process owners.</w:t>
      </w:r>
    </w:p>
    <w:p w14:paraId="450E30A1" w14:textId="77777777" w:rsidR="00826678" w:rsidRDefault="0093769E">
      <w:pPr>
        <w:pStyle w:val="ListBullet"/>
      </w:pPr>
      <w:r>
        <w:lastRenderedPageBreak/>
        <w:t>Strong attention to documentation, accountability, auditability, and measurable execution.</w:t>
      </w:r>
    </w:p>
    <w:p w14:paraId="4C6C5CEB" w14:textId="788BE4C4" w:rsidR="00826678" w:rsidRDefault="0093769E">
      <w:pPr>
        <w:pStyle w:val="ListBullet"/>
      </w:pPr>
      <w:r>
        <w:t>Bias toward building something usable</w:t>
      </w:r>
      <w:r w:rsidR="00D00FC4">
        <w:t xml:space="preserve">, </w:t>
      </w:r>
      <w:r>
        <w:t>not just producing a strategy document.</w:t>
      </w:r>
    </w:p>
    <w:p w14:paraId="74357856" w14:textId="77777777" w:rsidR="00826678" w:rsidRDefault="0093769E">
      <w:pPr>
        <w:spacing w:before="160"/>
      </w:pPr>
      <w:r>
        <w:rPr>
          <w:b/>
        </w:rPr>
        <w:t xml:space="preserve">Note on confidentiality: </w:t>
      </w:r>
      <w:r>
        <w:t>This case study has been intentionally generalized and sanitized. Company names, individual names, email addresses, proprietary system identifiers, and other identifying details have been removed or generalized. It is intended only to illustrate the operating approach and structure.</w:t>
      </w:r>
    </w:p>
    <w:sectPr w:rsidR="00826678"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2483983">
    <w:abstractNumId w:val="8"/>
  </w:num>
  <w:num w:numId="2" w16cid:durableId="1154488090">
    <w:abstractNumId w:val="6"/>
  </w:num>
  <w:num w:numId="3" w16cid:durableId="227688461">
    <w:abstractNumId w:val="5"/>
  </w:num>
  <w:num w:numId="4" w16cid:durableId="2033799722">
    <w:abstractNumId w:val="4"/>
  </w:num>
  <w:num w:numId="5" w16cid:durableId="1847359265">
    <w:abstractNumId w:val="7"/>
  </w:num>
  <w:num w:numId="6" w16cid:durableId="999649615">
    <w:abstractNumId w:val="3"/>
  </w:num>
  <w:num w:numId="7" w16cid:durableId="1896426623">
    <w:abstractNumId w:val="2"/>
  </w:num>
  <w:num w:numId="8" w16cid:durableId="1680889672">
    <w:abstractNumId w:val="1"/>
  </w:num>
  <w:num w:numId="9" w16cid:durableId="386075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26678"/>
    <w:rsid w:val="008653AE"/>
    <w:rsid w:val="0093769E"/>
    <w:rsid w:val="009F427B"/>
    <w:rsid w:val="00AA1D8D"/>
    <w:rsid w:val="00B33BDA"/>
    <w:rsid w:val="00B47730"/>
    <w:rsid w:val="00CB0664"/>
    <w:rsid w:val="00D00FC4"/>
    <w:rsid w:val="00E02A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8FFCB1"/>
  <w14:defaultImageDpi w14:val="300"/>
  <w15:docId w15:val="{8FED6CDD-1614-4799-9878-50D913B0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Erica Eisen</cp:lastModifiedBy>
  <cp:revision>4</cp:revision>
  <dcterms:created xsi:type="dcterms:W3CDTF">2026-08-11T16:21:00Z</dcterms:created>
  <dcterms:modified xsi:type="dcterms:W3CDTF">2026-08-11T16:24:00Z</dcterms:modified>
  <cp:category/>
</cp:coreProperties>
</file>